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线控电动物流车底盘加工需求</w:t>
      </w:r>
    </w:p>
    <w:p>
      <w:pPr>
        <w:rPr>
          <w:szCs w:val="21"/>
        </w:rPr>
      </w:pPr>
      <w:r>
        <w:rPr>
          <w:rFonts w:hint="eastAsia"/>
          <w:b/>
          <w:szCs w:val="21"/>
        </w:rPr>
        <w:t>加工周期</w:t>
      </w:r>
      <w:r>
        <w:rPr>
          <w:rFonts w:hint="eastAsia"/>
          <w:szCs w:val="21"/>
        </w:rPr>
        <w:t>：合同签订后1个月内</w:t>
      </w:r>
    </w:p>
    <w:p>
      <w:pPr>
        <w:rPr>
          <w:szCs w:val="21"/>
        </w:rPr>
      </w:pPr>
      <w:r>
        <w:rPr>
          <w:rFonts w:hint="eastAsia"/>
          <w:b/>
          <w:szCs w:val="21"/>
        </w:rPr>
        <w:t>加工方式：</w:t>
      </w:r>
      <w:r>
        <w:rPr>
          <w:rFonts w:hint="eastAsia"/>
          <w:szCs w:val="21"/>
        </w:rPr>
        <w:t>按图加工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技术要求：</w:t>
      </w:r>
    </w:p>
    <w:p>
      <w:pPr>
        <w:rPr>
          <w:szCs w:val="21"/>
        </w:rPr>
      </w:pPr>
      <w:r>
        <w:rPr>
          <w:rFonts w:hint="eastAsia"/>
          <w:szCs w:val="21"/>
        </w:rPr>
        <w:t>（1）外观整洁，无毛刺、影响实验运行性能的缺陷。应做好必要的防腐、防潮措施。</w:t>
      </w:r>
    </w:p>
    <w:p>
      <w:pPr>
        <w:rPr>
          <w:szCs w:val="21"/>
        </w:rPr>
      </w:pPr>
      <w:r>
        <w:rPr>
          <w:rFonts w:hint="eastAsia"/>
          <w:szCs w:val="21"/>
        </w:rPr>
        <w:t>（2）结构设计及制作方应该不侵犯他方专利或者有相应结构专利、专利授权等，不具有专利风险。</w:t>
      </w:r>
    </w:p>
    <w:p>
      <w:pPr>
        <w:rPr>
          <w:szCs w:val="21"/>
        </w:rPr>
      </w:pPr>
      <w:r>
        <w:rPr>
          <w:rFonts w:hint="eastAsia"/>
          <w:b/>
          <w:szCs w:val="21"/>
        </w:rPr>
        <w:t>送货方式：</w:t>
      </w:r>
      <w:r>
        <w:rPr>
          <w:rFonts w:hint="eastAsia"/>
          <w:szCs w:val="21"/>
        </w:rPr>
        <w:t>供货方负责送货</w:t>
      </w:r>
    </w:p>
    <w:p>
      <w:pPr>
        <w:rPr>
          <w:rFonts w:hint="eastAsia"/>
          <w:szCs w:val="21"/>
        </w:rPr>
      </w:pPr>
      <w:r>
        <w:rPr>
          <w:rFonts w:hint="eastAsia"/>
          <w:b/>
          <w:szCs w:val="21"/>
        </w:rPr>
        <w:t>付款方式：</w:t>
      </w:r>
      <w:r>
        <w:rPr>
          <w:rFonts w:hint="eastAsia"/>
          <w:szCs w:val="21"/>
        </w:rPr>
        <w:t>乙方完成零件的加工及装配并经</w:t>
      </w:r>
      <w:bookmarkStart w:id="0" w:name="_GoBack"/>
      <w:bookmarkEnd w:id="0"/>
      <w:r>
        <w:rPr>
          <w:rFonts w:hint="eastAsia"/>
          <w:szCs w:val="21"/>
        </w:rPr>
        <w:t>甲方验收通过后</w:t>
      </w:r>
      <w:r>
        <w:rPr>
          <w:szCs w:val="21"/>
        </w:rPr>
        <w:t>，甲方应向乙方一次性支付全部合同款项。合同内全部款项均以“银行转账”方式予以支付。</w:t>
      </w:r>
    </w:p>
    <w:p/>
    <w:p>
      <w:pPr>
        <w:rPr>
          <w:rFonts w:hint="eastAsia"/>
        </w:rPr>
      </w:pPr>
      <w:r>
        <w:rPr>
          <w:rFonts w:hint="eastAsia"/>
        </w:rPr>
        <w:t>零部件清单：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序号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产品名称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型号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车架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RJ-00-01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缓冲装置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RJ-00-02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PDU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RJ-00-03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转向机构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RJ-00-04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悬架上摆臂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RJ-00-05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6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悬架下摆臂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RJ-00-06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7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羊角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RJ-00-07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8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线控制动器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RJ-00-8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9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卡钳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RJ-00-9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0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刹车盘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RJ-00-10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左</w:t>
            </w: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右侧面防护框架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RJ-00-11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前防护横梁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RJ-00-12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左</w:t>
            </w: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右侧框架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RJ-00-13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底部框架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RJ-00-14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承重座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RJ-00-15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承重拉杆</w:t>
            </w: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及连接件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RJ-00-16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7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框架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RJ-00-17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8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电源舱</w:t>
            </w: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壳体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RJ-00-18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电池</w:t>
            </w: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舱端盖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RJ-00-19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0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锂电池固定座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RJ-00-20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源舱接线柱防护板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RJ-00-21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电源舱压紧固定座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RJ-00-22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w w:val="105"/>
                <w:position w:val="1"/>
              </w:rPr>
              <w:t>驱动器舱壳体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RJ-00-23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驱动器舱前端盖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RJ-00-24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spacing w:val="-11"/>
                <w:w w:val="105"/>
                <w:position w:val="1"/>
              </w:rPr>
              <w:t>驱动器舱后端盖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RJ-00-25</w:t>
            </w:r>
          </w:p>
        </w:tc>
        <w:tc>
          <w:tcPr>
            <w:tcW w:w="2074" w:type="dxa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5C"/>
    <w:rsid w:val="0014108E"/>
    <w:rsid w:val="001D0F5C"/>
    <w:rsid w:val="00AA1107"/>
    <w:rsid w:val="00DD1E2E"/>
    <w:rsid w:val="586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634</Characters>
  <Lines>5</Lines>
  <Paragraphs>1</Paragraphs>
  <TotalTime>5</TotalTime>
  <ScaleCrop>false</ScaleCrop>
  <LinksUpToDate>false</LinksUpToDate>
  <CharactersWithSpaces>744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2021-09-13T15:46:00Z</dcterms:created>
  <dc:creator>DZ_SEU</dc:creator>
  <cp:lastModifiedBy>仲杰</cp:lastModifiedBy>
  <dcterms:modified xsi:type="dcterms:W3CDTF">2021-09-15T07:43:42Z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17B9C7406FC741FABFC6FEB8E1FE23DE</vt:lpwstr>
  </property>
</Properties>
</file>