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BC6A561">
      <w:pPr>
        <w:jc w:val="center"/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8"/>
          <w:szCs w:val="36"/>
          <w:highlight w:val="none"/>
          <w:lang w:val="en-US" w:eastAsia="zh-CN"/>
        </w:rPr>
      </w:pPr>
    </w:p>
    <w:p w14:paraId="05F143FD">
      <w:pPr>
        <w:jc w:val="center"/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8"/>
          <w:szCs w:val="36"/>
          <w:highlight w:val="none"/>
          <w:lang w:val="en-US" w:eastAsia="zh-CN"/>
        </w:rPr>
      </w:pPr>
    </w:p>
    <w:p w14:paraId="7C29A4C3">
      <w:pPr>
        <w:jc w:val="center"/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8"/>
          <w:szCs w:val="36"/>
          <w:highlight w:val="none"/>
          <w:lang w:val="en-US" w:eastAsia="zh-CN"/>
        </w:rPr>
      </w:pPr>
    </w:p>
    <w:p w14:paraId="75D3CC17">
      <w:pPr>
        <w:jc w:val="center"/>
        <w:rPr>
          <w:rFonts w:hint="default" w:ascii="方正兰亭黑简体" w:hAnsi="方正兰亭黑简体" w:eastAsia="方正兰亭黑简体" w:cs="方正兰亭黑简体"/>
          <w:b/>
          <w:bCs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8"/>
          <w:szCs w:val="28"/>
          <w:highlight w:val="none"/>
          <w:lang w:val="en-US" w:eastAsia="zh-CN"/>
        </w:rPr>
        <w:t>镍氢电池组</w:t>
      </w:r>
      <w:bookmarkStart w:id="4" w:name="_GoBack"/>
      <w:bookmarkEnd w:id="4"/>
    </w:p>
    <w:p w14:paraId="3A6F3C59">
      <w:pPr>
        <w:jc w:val="center"/>
        <w:rPr>
          <w:rFonts w:hint="default" w:ascii="方正兰亭黑简体" w:hAnsi="方正兰亭黑简体" w:eastAsia="方正兰亭黑简体" w:cs="方正兰亭黑简体"/>
          <w:b/>
          <w:bCs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8"/>
          <w:szCs w:val="28"/>
          <w:highlight w:val="none"/>
          <w:lang w:val="en-US" w:eastAsia="zh-CN"/>
        </w:rPr>
        <w:t>比选文件</w:t>
      </w:r>
    </w:p>
    <w:p w14:paraId="746E0DD5">
      <w:pPr>
        <w:jc w:val="center"/>
        <w:rPr>
          <w:rFonts w:hint="default" w:ascii="方正兰亭黑简体" w:hAnsi="方正兰亭黑简体" w:eastAsia="方正兰亭黑简体" w:cs="方正兰亭黑简体"/>
          <w:b/>
          <w:bCs/>
          <w:color w:val="auto"/>
          <w:sz w:val="28"/>
          <w:szCs w:val="28"/>
          <w:highlight w:val="none"/>
          <w:lang w:val="en-US" w:eastAsia="zh-CN"/>
        </w:rPr>
      </w:pPr>
    </w:p>
    <w:p w14:paraId="7F5B1C2D">
      <w:pPr>
        <w:jc w:val="center"/>
        <w:rPr>
          <w:rFonts w:hint="default" w:ascii="方正兰亭黑简体" w:hAnsi="方正兰亭黑简体" w:eastAsia="方正兰亭黑简体" w:cs="方正兰亭黑简体"/>
          <w:b/>
          <w:bCs/>
          <w:color w:val="auto"/>
          <w:sz w:val="28"/>
          <w:szCs w:val="28"/>
          <w:highlight w:val="none"/>
          <w:lang w:val="en-US" w:eastAsia="zh-CN"/>
        </w:rPr>
      </w:pPr>
    </w:p>
    <w:p w14:paraId="0B84232F">
      <w:pPr>
        <w:jc w:val="center"/>
        <w:rPr>
          <w:rFonts w:hint="default" w:ascii="方正兰亭黑简体" w:hAnsi="方正兰亭黑简体" w:eastAsia="方正兰亭黑简体" w:cs="方正兰亭黑简体"/>
          <w:b/>
          <w:bCs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8"/>
          <w:szCs w:val="28"/>
          <w:highlight w:val="none"/>
          <w:lang w:val="en-US" w:eastAsia="zh-CN"/>
        </w:rPr>
        <w:t>项目编号：</w:t>
      </w:r>
      <w:r>
        <w:rPr>
          <w:rFonts w:hint="eastAsia" w:ascii="方正兰亭黑简体" w:hAnsi="方正兰亭黑简体" w:eastAsia="方正兰亭黑简体" w:cs="方正兰亭黑简体"/>
          <w:color w:val="auto"/>
          <w:sz w:val="28"/>
          <w:szCs w:val="28"/>
          <w:highlight w:val="none"/>
          <w:lang w:val="en-US" w:eastAsia="zh-CN"/>
        </w:rPr>
        <w:t>HFBX2026084</w:t>
      </w:r>
    </w:p>
    <w:p w14:paraId="43E1A511">
      <w:pPr>
        <w:jc w:val="center"/>
        <w:rPr>
          <w:rFonts w:hint="default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</w:pPr>
    </w:p>
    <w:p w14:paraId="564BAADD">
      <w:pPr>
        <w:jc w:val="center"/>
        <w:rPr>
          <w:rFonts w:hint="default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</w:pPr>
    </w:p>
    <w:p w14:paraId="1CBECD87">
      <w:pPr>
        <w:jc w:val="center"/>
        <w:rPr>
          <w:rFonts w:hint="default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</w:pPr>
    </w:p>
    <w:p w14:paraId="77AEA8DD">
      <w:pPr>
        <w:jc w:val="center"/>
        <w:rPr>
          <w:rFonts w:hint="default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</w:pPr>
    </w:p>
    <w:p w14:paraId="6AFBFE6C">
      <w:pPr>
        <w:jc w:val="center"/>
        <w:rPr>
          <w:rFonts w:hint="default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</w:pPr>
    </w:p>
    <w:p w14:paraId="18A2CE08">
      <w:pPr>
        <w:jc w:val="center"/>
        <w:rPr>
          <w:rFonts w:hint="default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</w:pPr>
    </w:p>
    <w:p w14:paraId="69F671C1">
      <w:pPr>
        <w:jc w:val="center"/>
        <w:rPr>
          <w:rFonts w:hint="default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</w:pPr>
    </w:p>
    <w:p w14:paraId="0E2559B5">
      <w:pPr>
        <w:jc w:val="center"/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  <w:t>采购人：上海海事大学</w:t>
      </w:r>
    </w:p>
    <w:p w14:paraId="64BB9721">
      <w:pPr>
        <w:jc w:val="center"/>
        <w:rPr>
          <w:rFonts w:hint="default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  <w:t>二〇二六年九月</w:t>
      </w:r>
    </w:p>
    <w:p w14:paraId="4258C5C0">
      <w:pP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  <w:br w:type="page"/>
      </w:r>
    </w:p>
    <w:p w14:paraId="5637B82A">
      <w:pPr>
        <w:jc w:val="center"/>
        <w:rPr>
          <w:rFonts w:hint="default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  <w:t>第一章 比选公告</w:t>
      </w:r>
    </w:p>
    <w:p w14:paraId="54E46ED1">
      <w:pPr>
        <w:ind w:firstLine="440" w:firstLineChars="200"/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为公开、公正、公平地做好各项货物与服务的采购工作，进一步提高采购过程的透明度，有利于我校选择性价比更高的产品及更优质的服务，欢迎各供应单位本着务实友好的工作态度，积极参与，并做好成本核算，进行一次性报价。我校将本着公开、公正、公平的工作原则，对各供应单位所提供的资料，进行综合评议，择优选购。为确保本次比选采购项目采购工作的顺利开展，请各报价单位按照下述要求提供报价单等相关资料。具体要求及相关注意事项如下：</w:t>
      </w:r>
    </w:p>
    <w:p w14:paraId="5694D68E">
      <w:pPr>
        <w:jc w:val="left"/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2"/>
          <w:szCs w:val="28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2"/>
          <w:szCs w:val="28"/>
          <w:highlight w:val="none"/>
        </w:rPr>
        <w:t>一、项目基本情况</w:t>
      </w:r>
    </w:p>
    <w:p w14:paraId="6ED9240D">
      <w:pPr>
        <w:jc w:val="left"/>
        <w:rPr>
          <w:rFonts w:hint="default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项目编号：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HFBX2026084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；</w:t>
      </w:r>
    </w:p>
    <w:p w14:paraId="40680CD9">
      <w:pPr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项目名称：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镍氢电池组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；</w:t>
      </w:r>
    </w:p>
    <w:p w14:paraId="49D3EF92">
      <w:pPr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eastAsia="zh-CN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采购方式：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学校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比选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eastAsia="zh-CN"/>
        </w:rPr>
        <w:t>；</w:t>
      </w:r>
    </w:p>
    <w:p w14:paraId="11D14FFE">
      <w:pPr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eastAsia="zh-CN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预算金额（亦是最高限价）：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人民币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28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万元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eastAsia="zh-CN"/>
        </w:rPr>
        <w:t>；</w:t>
      </w:r>
    </w:p>
    <w:p w14:paraId="192657F0">
      <w:pPr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采购需求：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本项目拟采购2500套镍氢电池组作为太阳能补能后的能量存储单元。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（具体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要求详见比选文件—第二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章节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采购需求）</w:t>
      </w:r>
    </w:p>
    <w:p w14:paraId="1B7A6D3F">
      <w:pPr>
        <w:jc w:val="left"/>
        <w:rPr>
          <w:rFonts w:hint="default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交付时间：合同签署生效后30天内完成供货、安装及调试。</w:t>
      </w:r>
    </w:p>
    <w:p w14:paraId="52623BFF">
      <w:pPr>
        <w:rPr>
          <w:rFonts w:hint="default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质保时间：提供不少于2年的免费质保服务。</w:t>
      </w:r>
    </w:p>
    <w:p w14:paraId="27BDE804">
      <w:pP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付款方式：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货到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经甲方验收合格后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的30日内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，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甲方支付合同全款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。合同内全部款项均以“银行转账”方式予以支付。</w:t>
      </w:r>
    </w:p>
    <w:p w14:paraId="41BEA8D1">
      <w:pPr>
        <w:jc w:val="left"/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2"/>
          <w:szCs w:val="28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2"/>
          <w:szCs w:val="28"/>
          <w:highlight w:val="none"/>
        </w:rPr>
        <w:t>二、</w:t>
      </w: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2"/>
          <w:szCs w:val="28"/>
          <w:highlight w:val="none"/>
          <w:lang w:val="en-US" w:eastAsia="zh-CN"/>
        </w:rPr>
        <w:t>报价</w:t>
      </w: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2"/>
          <w:szCs w:val="28"/>
          <w:highlight w:val="none"/>
        </w:rPr>
        <w:t>人的资格要求</w:t>
      </w:r>
    </w:p>
    <w:p w14:paraId="022E8766">
      <w:pPr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1、符合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eastAsia="zh-CN"/>
        </w:rPr>
        <w:t>《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中华人民共和国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政府采购法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eastAsia="zh-CN"/>
        </w:rPr>
        <w:t>》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第二十二条之供应商资格规定。</w:t>
      </w:r>
    </w:p>
    <w:p w14:paraId="6441606B">
      <w:pPr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2、供应商未被列入“信用中国”网站（www.creditchina.gov.cn）失信执行人名单、重大税收违法案件当事人名单和中国政府采购网（www.ccgp.gov.cn）政府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采购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严重违法失信行为记录名单的供应商。</w:t>
      </w:r>
    </w:p>
    <w:p w14:paraId="3A3BF07A">
      <w:pPr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3、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经营范围及拟投标货物（服务）符合本次比选要求，具有与本次投标货物（服务）相应的经营、代理（经销）资质，能全程参与并完成本项目，且具有较强的服务能力，以及畅通的问题响应机制和渠道等；</w:t>
      </w:r>
    </w:p>
    <w:p w14:paraId="3710B34B">
      <w:pPr>
        <w:jc w:val="left"/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2"/>
          <w:szCs w:val="28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2"/>
          <w:szCs w:val="28"/>
          <w:highlight w:val="none"/>
        </w:rPr>
        <w:t>三、报名</w:t>
      </w: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2"/>
          <w:szCs w:val="28"/>
          <w:highlight w:val="none"/>
          <w:lang w:val="en-US" w:eastAsia="zh-CN"/>
        </w:rPr>
        <w:t>要求</w:t>
      </w:r>
    </w:p>
    <w:p w14:paraId="04917284">
      <w:pPr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报名邮箱、时间：不单独组织报名，意向单位可在截止日期前递交响应文件。</w:t>
      </w:r>
    </w:p>
    <w:p w14:paraId="24CD6CDE">
      <w:pPr>
        <w:jc w:val="left"/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2"/>
          <w:szCs w:val="28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2"/>
          <w:szCs w:val="28"/>
          <w:highlight w:val="none"/>
        </w:rPr>
        <w:t>四、获取采购文件</w:t>
      </w:r>
    </w:p>
    <w:p w14:paraId="5050A625">
      <w:pPr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获取方式：公告页面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下方自行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下载</w:t>
      </w:r>
    </w:p>
    <w:p w14:paraId="4D745344">
      <w:pPr>
        <w:jc w:val="left"/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2"/>
          <w:szCs w:val="28"/>
          <w:highlight w:val="none"/>
        </w:rPr>
      </w:pPr>
      <w:bookmarkStart w:id="0" w:name="_Toc28359005"/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2"/>
          <w:szCs w:val="28"/>
          <w:highlight w:val="none"/>
        </w:rPr>
        <w:t>五、现场踏勘</w:t>
      </w:r>
      <w:bookmarkEnd w:id="0"/>
    </w:p>
    <w:p w14:paraId="2C262256">
      <w:pPr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不组织。</w:t>
      </w:r>
    </w:p>
    <w:p w14:paraId="213C8131">
      <w:pPr>
        <w:jc w:val="left"/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2"/>
          <w:szCs w:val="28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2"/>
          <w:szCs w:val="28"/>
          <w:highlight w:val="none"/>
          <w:lang w:val="en-US" w:eastAsia="zh-CN"/>
        </w:rPr>
        <w:t>六</w:t>
      </w: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2"/>
          <w:szCs w:val="28"/>
          <w:highlight w:val="none"/>
        </w:rPr>
        <w:t>、响应文件提交</w:t>
      </w:r>
    </w:p>
    <w:p w14:paraId="231DF229">
      <w:pPr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eastAsia="zh-CN"/>
        </w:rPr>
      </w:pPr>
      <w:bookmarkStart w:id="1" w:name="_Toc35393795"/>
      <w:bookmarkEnd w:id="1"/>
      <w:bookmarkStart w:id="2" w:name="_Toc35393626"/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截止</w:t>
      </w:r>
      <w:bookmarkEnd w:id="2"/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时间：202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6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年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9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月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29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日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eastAsia="zh-CN"/>
        </w:rPr>
        <w:t>（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周二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eastAsia="zh-CN"/>
        </w:rPr>
        <w:t>）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上午11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时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00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分</w:t>
      </w:r>
    </w:p>
    <w:p w14:paraId="52EA2719">
      <w:pPr>
        <w:jc w:val="left"/>
        <w:rPr>
          <w:rFonts w:hint="default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提交方式：发送盖章扫描版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PDF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到指定邮箱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eastAsia="zh-CN"/>
        </w:rPr>
        <w:t>，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邮件名称：项目编号+公司名称</w:t>
      </w:r>
    </w:p>
    <w:p w14:paraId="45738F2D">
      <w:pPr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邮箱地址：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u w:val="none"/>
        </w:rPr>
        <w:t>quotation@shmtu.edu.cn</w:t>
      </w:r>
    </w:p>
    <w:p w14:paraId="7C16205B">
      <w:pPr>
        <w:jc w:val="left"/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2"/>
          <w:szCs w:val="28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2"/>
          <w:szCs w:val="28"/>
          <w:highlight w:val="none"/>
          <w:lang w:val="en-US" w:eastAsia="zh-CN"/>
        </w:rPr>
        <w:t>七</w:t>
      </w: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2"/>
          <w:szCs w:val="28"/>
          <w:highlight w:val="none"/>
        </w:rPr>
        <w:t>、其他补充事宜</w:t>
      </w:r>
    </w:p>
    <w:p w14:paraId="3C9CF2D2">
      <w:pPr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1.中标结果将通过发布比选公告的媒介进行公示，公示期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为1个工作日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，公示期内如对中标结果有异议可向校方提出书面质疑。</w:t>
      </w:r>
      <w:bookmarkStart w:id="3" w:name="_Toc35393627"/>
    </w:p>
    <w:p w14:paraId="17FB2B9E">
      <w:pPr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eastAsia="zh-CN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2.</w:t>
      </w:r>
      <w:bookmarkEnd w:id="3"/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凡对本次采购提出询问，请按以下方式联系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eastAsia="zh-CN"/>
        </w:rPr>
        <w:t>：</w:t>
      </w:r>
    </w:p>
    <w:p w14:paraId="53930B0F">
      <w:pPr>
        <w:jc w:val="left"/>
        <w:rPr>
          <w:rFonts w:hint="default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商务信息：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仲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老师021-3828470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7</w:t>
      </w:r>
    </w:p>
    <w:p w14:paraId="1CEF1F38">
      <w:pPr>
        <w:jc w:val="left"/>
        <w:rPr>
          <w:rFonts w:hint="default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技术信息：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丁老师021-38284615</w:t>
      </w:r>
    </w:p>
    <w:p w14:paraId="52A47FAD">
      <w:pP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  <w:br w:type="page"/>
      </w:r>
    </w:p>
    <w:p w14:paraId="4B9C0EF3">
      <w:pPr>
        <w:jc w:val="center"/>
        <w:rPr>
          <w:rFonts w:hint="default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  <w:t>第二章 采购需求</w:t>
      </w:r>
    </w:p>
    <w:p w14:paraId="7DE6D34A">
      <w:pPr>
        <w:spacing w:line="360" w:lineRule="auto"/>
        <w:rPr>
          <w:rFonts w:hint="eastAsia" w:ascii="Times New Roman" w:hAnsi="Times New Roman" w:eastAsia="方正兰亭黑简体" w:cs="Times New Roman"/>
          <w:b/>
          <w:bCs/>
          <w:color w:val="auto"/>
          <w:sz w:val="22"/>
          <w:szCs w:val="22"/>
          <w:highlight w:val="none"/>
          <w:lang w:val="en-US" w:eastAsia="zh-CN"/>
        </w:rPr>
      </w:pPr>
      <w:r>
        <w:rPr>
          <w:rFonts w:hint="eastAsia" w:ascii="Times New Roman" w:hAnsi="Times New Roman" w:eastAsia="方正兰亭黑简体" w:cs="Times New Roman"/>
          <w:b/>
          <w:bCs/>
          <w:color w:val="auto"/>
          <w:sz w:val="22"/>
          <w:szCs w:val="22"/>
          <w:highlight w:val="none"/>
          <w:lang w:val="en-US" w:eastAsia="zh-CN"/>
        </w:rPr>
        <w:t>一、货物清单及规格参数</w:t>
      </w:r>
    </w:p>
    <w:tbl>
      <w:tblPr>
        <w:tblStyle w:val="14"/>
        <w:tblW w:w="4999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78"/>
        <w:gridCol w:w="1961"/>
        <w:gridCol w:w="1726"/>
        <w:gridCol w:w="979"/>
        <w:gridCol w:w="979"/>
        <w:gridCol w:w="3337"/>
      </w:tblGrid>
      <w:tr w14:paraId="3F880A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  <w:jc w:val="center"/>
        </w:trPr>
        <w:tc>
          <w:tcPr>
            <w:tcW w:w="491" w:type="pct"/>
            <w:vAlign w:val="center"/>
          </w:tcPr>
          <w:p w14:paraId="7D900C02">
            <w:pPr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b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b/>
                <w:bCs/>
                <w:color w:val="auto"/>
                <w:sz w:val="21"/>
                <w:szCs w:val="21"/>
                <w:highlight w:val="none"/>
              </w:rPr>
              <w:t>序号</w:t>
            </w:r>
          </w:p>
        </w:tc>
        <w:tc>
          <w:tcPr>
            <w:tcW w:w="984" w:type="pct"/>
            <w:vAlign w:val="center"/>
          </w:tcPr>
          <w:p w14:paraId="3E4654E1">
            <w:pPr>
              <w:widowControl/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b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b/>
                <w:bCs/>
                <w:color w:val="auto"/>
                <w:sz w:val="21"/>
                <w:szCs w:val="21"/>
                <w:highlight w:val="none"/>
              </w:rPr>
              <w:t>名称</w:t>
            </w:r>
          </w:p>
        </w:tc>
        <w:tc>
          <w:tcPr>
            <w:tcW w:w="866" w:type="pct"/>
            <w:vAlign w:val="center"/>
          </w:tcPr>
          <w:p w14:paraId="4B165F61">
            <w:pPr>
              <w:widowControl/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b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b/>
                <w:bCs/>
                <w:color w:val="auto"/>
                <w:sz w:val="21"/>
                <w:szCs w:val="21"/>
                <w:highlight w:val="none"/>
              </w:rPr>
              <w:t>进口/国产</w:t>
            </w:r>
          </w:p>
        </w:tc>
        <w:tc>
          <w:tcPr>
            <w:tcW w:w="491" w:type="pct"/>
            <w:vAlign w:val="center"/>
          </w:tcPr>
          <w:p w14:paraId="18C0592B">
            <w:pPr>
              <w:widowControl/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b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b/>
                <w:bCs/>
                <w:color w:val="auto"/>
                <w:sz w:val="21"/>
                <w:szCs w:val="21"/>
                <w:highlight w:val="none"/>
              </w:rPr>
              <w:t>单位</w:t>
            </w:r>
          </w:p>
        </w:tc>
        <w:tc>
          <w:tcPr>
            <w:tcW w:w="491" w:type="pct"/>
            <w:vAlign w:val="center"/>
          </w:tcPr>
          <w:p w14:paraId="14DCCB81">
            <w:pPr>
              <w:widowControl/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b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b/>
                <w:bCs/>
                <w:color w:val="auto"/>
                <w:sz w:val="21"/>
                <w:szCs w:val="21"/>
                <w:highlight w:val="none"/>
              </w:rPr>
              <w:t>数量</w:t>
            </w:r>
          </w:p>
        </w:tc>
        <w:tc>
          <w:tcPr>
            <w:tcW w:w="1674" w:type="pct"/>
            <w:vAlign w:val="center"/>
          </w:tcPr>
          <w:p w14:paraId="5375C4DA">
            <w:pPr>
              <w:widowControl/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b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b/>
                <w:bCs/>
                <w:color w:val="auto"/>
                <w:sz w:val="21"/>
                <w:szCs w:val="21"/>
                <w:highlight w:val="none"/>
              </w:rPr>
              <w:t>主要规格</w:t>
            </w:r>
          </w:p>
        </w:tc>
      </w:tr>
      <w:tr w14:paraId="49DAE2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  <w:jc w:val="center"/>
        </w:trPr>
        <w:tc>
          <w:tcPr>
            <w:tcW w:w="491" w:type="pct"/>
            <w:vAlign w:val="center"/>
          </w:tcPr>
          <w:p w14:paraId="7DEF8C0B">
            <w:pPr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984" w:type="pct"/>
            <w:vAlign w:val="center"/>
          </w:tcPr>
          <w:p w14:paraId="27DFD86A">
            <w:pPr>
              <w:widowControl/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镍氢电池组</w:t>
            </w:r>
          </w:p>
        </w:tc>
        <w:tc>
          <w:tcPr>
            <w:tcW w:w="866" w:type="pct"/>
            <w:vAlign w:val="center"/>
          </w:tcPr>
          <w:p w14:paraId="0ECC29C6">
            <w:pPr>
              <w:widowControl/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国产</w:t>
            </w:r>
          </w:p>
        </w:tc>
        <w:tc>
          <w:tcPr>
            <w:tcW w:w="491" w:type="pct"/>
            <w:vAlign w:val="center"/>
          </w:tcPr>
          <w:p w14:paraId="5A208F7B">
            <w:pPr>
              <w:widowControl/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套</w:t>
            </w:r>
          </w:p>
        </w:tc>
        <w:tc>
          <w:tcPr>
            <w:tcW w:w="491" w:type="pct"/>
            <w:vAlign w:val="center"/>
          </w:tcPr>
          <w:p w14:paraId="59847C04">
            <w:pPr>
              <w:widowControl/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2500</w:t>
            </w:r>
          </w:p>
        </w:tc>
        <w:tc>
          <w:tcPr>
            <w:tcW w:w="1674" w:type="pct"/>
          </w:tcPr>
          <w:p w14:paraId="5A54994B">
            <w:pPr>
              <w:widowControl/>
              <w:spacing w:line="360" w:lineRule="auto"/>
              <w:jc w:val="left"/>
              <w:rPr>
                <w:rStyle w:val="23"/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Style w:val="23"/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1）4串2并</w:t>
            </w:r>
          </w:p>
          <w:p w14:paraId="3F82B5A7">
            <w:pPr>
              <w:widowControl/>
              <w:spacing w:line="360" w:lineRule="auto"/>
              <w:jc w:val="left"/>
              <w:rPr>
                <w:rStyle w:val="23"/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Style w:val="23"/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2）AA宽温镍氢电芯</w:t>
            </w:r>
          </w:p>
          <w:p w14:paraId="0895164D">
            <w:pPr>
              <w:widowControl/>
              <w:spacing w:line="360" w:lineRule="auto"/>
              <w:jc w:val="left"/>
              <w:rPr>
                <w:rStyle w:val="23"/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Style w:val="23"/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3）标称电压 4.8V</w:t>
            </w:r>
          </w:p>
          <w:p w14:paraId="6AC5EB3C">
            <w:pPr>
              <w:widowControl/>
              <w:spacing w:line="360" w:lineRule="auto"/>
              <w:jc w:val="left"/>
              <w:rPr>
                <w:rStyle w:val="23"/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Style w:val="23"/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4）容量 2200mAh</w:t>
            </w:r>
          </w:p>
          <w:p w14:paraId="653ED931">
            <w:pPr>
              <w:widowControl/>
              <w:spacing w:line="360" w:lineRule="auto"/>
              <w:jc w:val="left"/>
              <w:rPr>
                <w:rFonts w:hint="default" w:ascii="Times New Roman" w:hAnsi="Times New Roman" w:eastAsia="方正兰亭黑简体" w:cs="Times New Roman"/>
                <w:b/>
                <w:color w:val="auto"/>
                <w:sz w:val="21"/>
                <w:szCs w:val="21"/>
                <w:highlight w:val="none"/>
              </w:rPr>
            </w:pPr>
            <w:r>
              <w:rPr>
                <w:rStyle w:val="23"/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5）内带保护电路</w:t>
            </w:r>
          </w:p>
        </w:tc>
      </w:tr>
    </w:tbl>
    <w:p w14:paraId="61795E02">
      <w:pPr>
        <w:spacing w:line="360" w:lineRule="auto"/>
        <w:rPr>
          <w:rFonts w:hint="eastAsia" w:ascii="Times New Roman" w:hAnsi="Times New Roman" w:eastAsia="方正兰亭黑简体" w:cs="Times New Roman"/>
          <w:b/>
          <w:bCs/>
          <w:color w:val="auto"/>
          <w:sz w:val="22"/>
          <w:szCs w:val="22"/>
          <w:highlight w:val="none"/>
          <w:lang w:val="en-US" w:eastAsia="zh-CN"/>
        </w:rPr>
      </w:pPr>
    </w:p>
    <w:p w14:paraId="75A7C11C">
      <w:pPr>
        <w:numPr>
          <w:ilvl w:val="0"/>
          <w:numId w:val="0"/>
        </w:numPr>
        <w:spacing w:line="360" w:lineRule="auto"/>
        <w:rPr>
          <w:rFonts w:hint="eastAsia" w:ascii="Times New Roman" w:hAnsi="Times New Roman" w:eastAsia="方正兰亭黑简体" w:cs="Times New Roman"/>
          <w:b/>
          <w:bCs/>
          <w:color w:val="auto"/>
          <w:sz w:val="22"/>
          <w:szCs w:val="22"/>
          <w:highlight w:val="none"/>
          <w:lang w:val="en-US" w:eastAsia="zh-CN"/>
        </w:rPr>
      </w:pPr>
      <w:r>
        <w:rPr>
          <w:rFonts w:hint="eastAsia" w:ascii="Times New Roman" w:hAnsi="Times New Roman" w:eastAsia="方正兰亭黑简体" w:cs="Times New Roman"/>
          <w:b/>
          <w:bCs/>
          <w:color w:val="auto"/>
          <w:kern w:val="2"/>
          <w:sz w:val="22"/>
          <w:szCs w:val="22"/>
          <w:highlight w:val="none"/>
          <w:lang w:val="en-US" w:eastAsia="zh-CN" w:bidi="ar-SA"/>
        </w:rPr>
        <w:t>二、</w:t>
      </w:r>
      <w:r>
        <w:rPr>
          <w:rFonts w:hint="eastAsia" w:ascii="Times New Roman" w:hAnsi="Times New Roman" w:eastAsia="方正兰亭黑简体" w:cs="Times New Roman"/>
          <w:b/>
          <w:bCs/>
          <w:color w:val="auto"/>
          <w:sz w:val="22"/>
          <w:szCs w:val="22"/>
          <w:highlight w:val="none"/>
          <w:lang w:val="en-US" w:eastAsia="zh-CN"/>
        </w:rPr>
        <w:t>技术要求</w:t>
      </w:r>
    </w:p>
    <w:p w14:paraId="75A834B0">
      <w:pPr>
        <w:jc w:val="left"/>
        <w:rPr>
          <w:rFonts w:hint="default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</w:pPr>
      <w:r>
        <w:rPr>
          <w:rFonts w:hint="default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1.硬件基本要求</w:t>
      </w:r>
    </w:p>
    <w:p w14:paraId="771AF75D">
      <w:pPr>
        <w:jc w:val="left"/>
        <w:rPr>
          <w:rFonts w:hint="default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</w:pPr>
      <w:r>
        <w:rPr>
          <w:rFonts w:hint="default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4串2并宽温AA镍氢电芯，标称电压4.8V，容量不少于 2200mAh；</w:t>
      </w:r>
    </w:p>
    <w:p w14:paraId="22242010">
      <w:pPr>
        <w:jc w:val="left"/>
        <w:rPr>
          <w:rFonts w:hint="default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</w:pPr>
      <w:r>
        <w:rPr>
          <w:rFonts w:hint="default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电池组内部集成PTC 可恢复过流保护元件，实现过流、短路硬件保护；</w:t>
      </w:r>
    </w:p>
    <w:p w14:paraId="1944CA37">
      <w:pPr>
        <w:jc w:val="left"/>
        <w:rPr>
          <w:rFonts w:hint="default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</w:pPr>
      <w:r>
        <w:rPr>
          <w:rFonts w:hint="default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输出导线：AWG22 号线；出线55±5mm；红色导线正极，黑色导线负极；</w:t>
      </w:r>
    </w:p>
    <w:p w14:paraId="1359F3D8">
      <w:pPr>
        <w:jc w:val="left"/>
        <w:rPr>
          <w:rFonts w:hint="default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</w:pPr>
      <w:r>
        <w:rPr>
          <w:rFonts w:hint="default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使用绝缘胶带做电芯固定绝缘；外层 PVC 热缩套管包覆；</w:t>
      </w:r>
    </w:p>
    <w:p w14:paraId="3284F12D">
      <w:pPr>
        <w:jc w:val="left"/>
        <w:rPr>
          <w:rFonts w:hint="default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</w:pPr>
      <w:r>
        <w:rPr>
          <w:rFonts w:hint="default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采用镍带点焊；</w:t>
      </w:r>
    </w:p>
    <w:p w14:paraId="65133232">
      <w:pPr>
        <w:jc w:val="left"/>
        <w:rPr>
          <w:rFonts w:hint="default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</w:pPr>
      <w:r>
        <w:rPr>
          <w:rFonts w:hint="default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外形最大尺寸：长度 116mm，宽度 55.5mm，高度15.8mm；</w:t>
      </w:r>
    </w:p>
    <w:p w14:paraId="79FDE64D">
      <w:pPr>
        <w:jc w:val="left"/>
        <w:rPr>
          <w:rFonts w:hint="default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</w:pPr>
      <w:r>
        <w:rPr>
          <w:rFonts w:hint="default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2.应遵循的相关国家标准、行业标准、地方标准等标准、规范</w:t>
      </w:r>
    </w:p>
    <w:p w14:paraId="227A83BD">
      <w:pPr>
        <w:jc w:val="left"/>
        <w:rPr>
          <w:rFonts w:hint="default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</w:pPr>
      <w:r>
        <w:rPr>
          <w:rFonts w:hint="default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电池组符合IEC 62133‑1的相关规定。</w:t>
      </w:r>
    </w:p>
    <w:p w14:paraId="72E33785">
      <w:pPr>
        <w:jc w:val="left"/>
        <w:rPr>
          <w:rFonts w:hint="default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</w:pPr>
      <w:r>
        <w:rPr>
          <w:rFonts w:hint="default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3.各项指标要求</w:t>
      </w:r>
    </w:p>
    <w:tbl>
      <w:tblPr>
        <w:tblStyle w:val="14"/>
        <w:tblW w:w="4998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09"/>
        <w:gridCol w:w="2048"/>
        <w:gridCol w:w="2102"/>
        <w:gridCol w:w="4999"/>
      </w:tblGrid>
      <w:tr w14:paraId="0A5C16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  <w:jc w:val="center"/>
        </w:trPr>
        <w:tc>
          <w:tcPr>
            <w:tcW w:w="406" w:type="pct"/>
            <w:vAlign w:val="center"/>
          </w:tcPr>
          <w:p w14:paraId="4D172C69">
            <w:pPr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b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b/>
                <w:color w:val="auto"/>
                <w:sz w:val="21"/>
                <w:szCs w:val="21"/>
                <w:highlight w:val="none"/>
              </w:rPr>
              <w:t>序号</w:t>
            </w:r>
          </w:p>
        </w:tc>
        <w:tc>
          <w:tcPr>
            <w:tcW w:w="1028" w:type="pct"/>
            <w:vAlign w:val="center"/>
          </w:tcPr>
          <w:p w14:paraId="4D4125BB">
            <w:pPr>
              <w:widowControl/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b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b/>
                <w:color w:val="auto"/>
                <w:sz w:val="21"/>
                <w:szCs w:val="21"/>
                <w:highlight w:val="none"/>
              </w:rPr>
              <w:t>指标名称</w:t>
            </w:r>
          </w:p>
        </w:tc>
        <w:tc>
          <w:tcPr>
            <w:tcW w:w="1055" w:type="pct"/>
            <w:vAlign w:val="center"/>
          </w:tcPr>
          <w:p w14:paraId="16E86100">
            <w:pPr>
              <w:widowControl/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b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b/>
                <w:color w:val="auto"/>
                <w:sz w:val="21"/>
                <w:szCs w:val="21"/>
                <w:highlight w:val="none"/>
              </w:rPr>
              <w:t>是否核心指标</w:t>
            </w:r>
          </w:p>
        </w:tc>
        <w:tc>
          <w:tcPr>
            <w:tcW w:w="2509" w:type="pct"/>
            <w:vAlign w:val="center"/>
          </w:tcPr>
          <w:p w14:paraId="09E1FA1B">
            <w:pPr>
              <w:widowControl/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b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b/>
                <w:color w:val="auto"/>
                <w:sz w:val="21"/>
                <w:szCs w:val="21"/>
                <w:highlight w:val="none"/>
              </w:rPr>
              <w:t>指标要求</w:t>
            </w:r>
          </w:p>
        </w:tc>
      </w:tr>
      <w:tr w14:paraId="14F8CD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  <w:jc w:val="center"/>
        </w:trPr>
        <w:tc>
          <w:tcPr>
            <w:tcW w:w="406" w:type="pct"/>
            <w:vAlign w:val="center"/>
          </w:tcPr>
          <w:p w14:paraId="057C86BF">
            <w:pPr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028" w:type="pct"/>
            <w:vAlign w:val="center"/>
          </w:tcPr>
          <w:p w14:paraId="1549FE18">
            <w:pPr>
              <w:widowControl/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电池容量</w:t>
            </w:r>
          </w:p>
        </w:tc>
        <w:tc>
          <w:tcPr>
            <w:tcW w:w="1055" w:type="pct"/>
            <w:vAlign w:val="center"/>
          </w:tcPr>
          <w:p w14:paraId="52A594BE">
            <w:pPr>
              <w:widowControl/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是</w:t>
            </w:r>
          </w:p>
        </w:tc>
        <w:tc>
          <w:tcPr>
            <w:tcW w:w="2509" w:type="pct"/>
            <w:vAlign w:val="center"/>
          </w:tcPr>
          <w:p w14:paraId="0A4C4D89">
            <w:pPr>
              <w:widowControl/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2200mAh</w:t>
            </w:r>
          </w:p>
        </w:tc>
      </w:tr>
      <w:tr w14:paraId="0ECBC5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  <w:jc w:val="center"/>
        </w:trPr>
        <w:tc>
          <w:tcPr>
            <w:tcW w:w="406" w:type="pct"/>
            <w:shd w:val="clear" w:color="auto" w:fill="auto"/>
            <w:vAlign w:val="center"/>
          </w:tcPr>
          <w:p w14:paraId="70396E2A">
            <w:pPr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2</w:t>
            </w:r>
          </w:p>
        </w:tc>
        <w:tc>
          <w:tcPr>
            <w:tcW w:w="1028" w:type="pct"/>
            <w:shd w:val="clear" w:color="auto" w:fill="auto"/>
            <w:vAlign w:val="center"/>
          </w:tcPr>
          <w:p w14:paraId="66442762">
            <w:pPr>
              <w:widowControl/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电池电压</w:t>
            </w:r>
          </w:p>
        </w:tc>
        <w:tc>
          <w:tcPr>
            <w:tcW w:w="1055" w:type="pct"/>
            <w:shd w:val="clear" w:color="auto" w:fill="auto"/>
            <w:vAlign w:val="center"/>
          </w:tcPr>
          <w:p w14:paraId="5FA7CA9E">
            <w:pPr>
              <w:widowControl/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是</w:t>
            </w:r>
          </w:p>
        </w:tc>
        <w:tc>
          <w:tcPr>
            <w:tcW w:w="2509" w:type="pct"/>
            <w:shd w:val="clear" w:color="auto" w:fill="auto"/>
            <w:vAlign w:val="center"/>
          </w:tcPr>
          <w:p w14:paraId="4314FE71">
            <w:pPr>
              <w:widowControl/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4.8V</w:t>
            </w:r>
          </w:p>
        </w:tc>
      </w:tr>
      <w:tr w14:paraId="08F842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  <w:jc w:val="center"/>
        </w:trPr>
        <w:tc>
          <w:tcPr>
            <w:tcW w:w="406" w:type="pct"/>
            <w:shd w:val="clear" w:color="auto" w:fill="auto"/>
            <w:vAlign w:val="center"/>
          </w:tcPr>
          <w:p w14:paraId="4F2901B9">
            <w:pPr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3</w:t>
            </w:r>
          </w:p>
        </w:tc>
        <w:tc>
          <w:tcPr>
            <w:tcW w:w="1028" w:type="pct"/>
            <w:shd w:val="clear" w:color="auto" w:fill="auto"/>
            <w:vAlign w:val="center"/>
          </w:tcPr>
          <w:p w14:paraId="0735B9C5">
            <w:pPr>
              <w:widowControl/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输出导线规格</w:t>
            </w:r>
          </w:p>
        </w:tc>
        <w:tc>
          <w:tcPr>
            <w:tcW w:w="1055" w:type="pct"/>
            <w:shd w:val="clear" w:color="auto" w:fill="auto"/>
            <w:vAlign w:val="center"/>
          </w:tcPr>
          <w:p w14:paraId="3F29E2BF">
            <w:pPr>
              <w:widowControl/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是</w:t>
            </w:r>
          </w:p>
        </w:tc>
        <w:tc>
          <w:tcPr>
            <w:tcW w:w="2509" w:type="pct"/>
            <w:shd w:val="clear" w:color="auto" w:fill="auto"/>
            <w:vAlign w:val="center"/>
          </w:tcPr>
          <w:p w14:paraId="366366E4">
            <w:pPr>
              <w:widowControl/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AWG22，出线55±5mm，红正黑负</w:t>
            </w:r>
          </w:p>
        </w:tc>
      </w:tr>
      <w:tr w14:paraId="5363B1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  <w:jc w:val="center"/>
        </w:trPr>
        <w:tc>
          <w:tcPr>
            <w:tcW w:w="406" w:type="pct"/>
            <w:shd w:val="clear" w:color="auto" w:fill="auto"/>
            <w:vAlign w:val="center"/>
          </w:tcPr>
          <w:p w14:paraId="3D06A6AA">
            <w:pPr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4</w:t>
            </w:r>
          </w:p>
        </w:tc>
        <w:tc>
          <w:tcPr>
            <w:tcW w:w="1028" w:type="pct"/>
            <w:shd w:val="clear" w:color="auto" w:fill="auto"/>
            <w:vAlign w:val="center"/>
          </w:tcPr>
          <w:p w14:paraId="25E34352">
            <w:pPr>
              <w:widowControl/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外形最大尺寸</w:t>
            </w:r>
          </w:p>
        </w:tc>
        <w:tc>
          <w:tcPr>
            <w:tcW w:w="1055" w:type="pct"/>
            <w:shd w:val="clear" w:color="auto" w:fill="auto"/>
            <w:vAlign w:val="center"/>
          </w:tcPr>
          <w:p w14:paraId="0F0C1D34">
            <w:pPr>
              <w:widowControl/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是</w:t>
            </w:r>
          </w:p>
        </w:tc>
        <w:tc>
          <w:tcPr>
            <w:tcW w:w="2509" w:type="pct"/>
            <w:shd w:val="clear" w:color="auto" w:fill="auto"/>
            <w:vAlign w:val="center"/>
          </w:tcPr>
          <w:p w14:paraId="54E09203">
            <w:pPr>
              <w:widowControl/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长度 116mm，宽度 55.5mm，高度15.8mm</w:t>
            </w:r>
          </w:p>
        </w:tc>
      </w:tr>
      <w:tr w14:paraId="1ABB3D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  <w:jc w:val="center"/>
        </w:trPr>
        <w:tc>
          <w:tcPr>
            <w:tcW w:w="406" w:type="pct"/>
            <w:shd w:val="clear" w:color="auto" w:fill="auto"/>
            <w:vAlign w:val="center"/>
          </w:tcPr>
          <w:p w14:paraId="360475CD">
            <w:pPr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5</w:t>
            </w:r>
          </w:p>
        </w:tc>
        <w:tc>
          <w:tcPr>
            <w:tcW w:w="1028" w:type="pct"/>
            <w:shd w:val="clear" w:color="auto" w:fill="auto"/>
            <w:vAlign w:val="center"/>
          </w:tcPr>
          <w:p w14:paraId="39FEF592">
            <w:pPr>
              <w:widowControl/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连接工艺</w:t>
            </w:r>
          </w:p>
        </w:tc>
        <w:tc>
          <w:tcPr>
            <w:tcW w:w="1055" w:type="pct"/>
            <w:shd w:val="clear" w:color="auto" w:fill="auto"/>
            <w:vAlign w:val="center"/>
          </w:tcPr>
          <w:p w14:paraId="10A3C319">
            <w:pPr>
              <w:widowControl/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是</w:t>
            </w:r>
          </w:p>
        </w:tc>
        <w:tc>
          <w:tcPr>
            <w:tcW w:w="2509" w:type="pct"/>
            <w:shd w:val="clear" w:color="auto" w:fill="auto"/>
            <w:vAlign w:val="center"/>
          </w:tcPr>
          <w:p w14:paraId="5B48CCCE">
            <w:pPr>
              <w:widowControl/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镍带点焊</w:t>
            </w:r>
          </w:p>
        </w:tc>
      </w:tr>
      <w:tr w14:paraId="0DD7DC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  <w:jc w:val="center"/>
        </w:trPr>
        <w:tc>
          <w:tcPr>
            <w:tcW w:w="406" w:type="pct"/>
            <w:shd w:val="clear" w:color="auto" w:fill="auto"/>
            <w:vAlign w:val="center"/>
          </w:tcPr>
          <w:p w14:paraId="64CF09BF">
            <w:pPr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6</w:t>
            </w:r>
          </w:p>
        </w:tc>
        <w:tc>
          <w:tcPr>
            <w:tcW w:w="1028" w:type="pct"/>
            <w:shd w:val="clear" w:color="auto" w:fill="auto"/>
            <w:vAlign w:val="center"/>
          </w:tcPr>
          <w:p w14:paraId="09A0EE94">
            <w:pPr>
              <w:widowControl/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绝缘物料</w:t>
            </w:r>
          </w:p>
        </w:tc>
        <w:tc>
          <w:tcPr>
            <w:tcW w:w="1055" w:type="pct"/>
            <w:shd w:val="clear" w:color="auto" w:fill="auto"/>
            <w:vAlign w:val="center"/>
          </w:tcPr>
          <w:p w14:paraId="18A0840E">
            <w:pPr>
              <w:widowControl/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是</w:t>
            </w:r>
          </w:p>
        </w:tc>
        <w:tc>
          <w:tcPr>
            <w:tcW w:w="2509" w:type="pct"/>
            <w:shd w:val="clear" w:color="auto" w:fill="auto"/>
            <w:vAlign w:val="center"/>
          </w:tcPr>
          <w:p w14:paraId="4755EB3B">
            <w:pPr>
              <w:widowControl/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绝缘胶带、PVC 热缩管</w:t>
            </w:r>
          </w:p>
        </w:tc>
      </w:tr>
    </w:tbl>
    <w:p w14:paraId="2BC1A0EF">
      <w:pPr>
        <w:widowControl/>
        <w:shd w:val="clear" w:color="auto" w:fill="FFFFFF"/>
        <w:spacing w:line="360" w:lineRule="auto"/>
        <w:jc w:val="left"/>
        <w:rPr>
          <w:rFonts w:hint="default" w:ascii="Times New Roman" w:hAnsi="Times New Roman" w:eastAsia="方正兰亭黑简体" w:cs="Times New Roman"/>
          <w:color w:val="auto"/>
          <w:kern w:val="0"/>
          <w:sz w:val="22"/>
          <w:szCs w:val="22"/>
          <w:highlight w:val="none"/>
        </w:rPr>
      </w:pPr>
    </w:p>
    <w:p w14:paraId="34E97200">
      <w:pPr>
        <w:widowControl/>
        <w:shd w:val="clear" w:color="auto" w:fill="FFFFFF"/>
        <w:spacing w:line="360" w:lineRule="auto"/>
        <w:jc w:val="left"/>
        <w:rPr>
          <w:rFonts w:hint="eastAsia" w:ascii="方正兰亭黑简体" w:hAnsi="方正兰亭黑简体" w:eastAsia="方正兰亭黑简体" w:cs="方正兰亭黑简体"/>
          <w:color w:val="auto"/>
          <w:kern w:val="0"/>
          <w:sz w:val="22"/>
          <w:szCs w:val="22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kern w:val="0"/>
          <w:sz w:val="22"/>
          <w:szCs w:val="22"/>
          <w:highlight w:val="none"/>
          <w:lang w:val="en-US" w:eastAsia="zh-CN"/>
        </w:rPr>
        <w:t>三</w:t>
      </w:r>
      <w:r>
        <w:rPr>
          <w:rFonts w:hint="default" w:ascii="方正兰亭黑简体" w:hAnsi="方正兰亭黑简体" w:eastAsia="方正兰亭黑简体" w:cs="方正兰亭黑简体"/>
          <w:b/>
          <w:bCs/>
          <w:color w:val="auto"/>
          <w:kern w:val="0"/>
          <w:sz w:val="22"/>
          <w:szCs w:val="22"/>
          <w:highlight w:val="none"/>
          <w:lang w:val="en-US" w:eastAsia="zh-CN"/>
        </w:rPr>
        <w:t>、</w:t>
      </w: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kern w:val="0"/>
          <w:sz w:val="22"/>
          <w:szCs w:val="22"/>
          <w:highlight w:val="none"/>
          <w:lang w:val="en-US" w:eastAsia="zh-CN"/>
        </w:rPr>
        <w:t>其他要求</w:t>
      </w:r>
    </w:p>
    <w:p w14:paraId="38300D2D">
      <w:pPr>
        <w:widowControl/>
        <w:spacing w:line="360" w:lineRule="auto"/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zh-CN" w:eastAsia="zh-CN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1、质保服务：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zh-CN" w:eastAsia="zh-CN"/>
        </w:rPr>
        <w:t>所有硬件2年免费保修，问题设备将以快递的形式寄回中标人，中标人应在7个工作日内予以维修并寄回。中标人承担往返快递费用。</w:t>
      </w:r>
    </w:p>
    <w:p w14:paraId="590EB7B8">
      <w:pPr>
        <w:numPr>
          <w:ilvl w:val="0"/>
          <w:numId w:val="0"/>
        </w:numPr>
        <w:spacing w:line="360" w:lineRule="auto"/>
        <w:ind w:left="0" w:leftChars="0" w:firstLine="0" w:firstLineChars="0"/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zh-CN" w:eastAsia="zh-CN"/>
        </w:rPr>
      </w:pPr>
      <w:r>
        <w:rPr>
          <w:rFonts w:hint="eastAsia" w:ascii="方正兰亭黑简体" w:hAnsi="方正兰亭黑简体" w:eastAsia="方正兰亭黑简体" w:cs="方正兰亭黑简体"/>
          <w:color w:val="auto"/>
          <w:kern w:val="2"/>
          <w:sz w:val="22"/>
          <w:szCs w:val="28"/>
          <w:highlight w:val="none"/>
          <w:lang w:val="zh-CN" w:eastAsia="zh-CN" w:bidi="ar-SA"/>
        </w:rPr>
        <w:t>2、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履约验收：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zh-CN" w:eastAsia="zh-CN"/>
        </w:rPr>
        <w:t>依据提出的技术指标进行逐一验收，满足技术指标要求即视为验收合格。</w:t>
      </w:r>
    </w:p>
    <w:p w14:paraId="40361344">
      <w:pPr>
        <w:numPr>
          <w:ilvl w:val="0"/>
          <w:numId w:val="0"/>
        </w:numPr>
        <w:spacing w:line="360" w:lineRule="auto"/>
        <w:ind w:left="0" w:leftChars="0" w:firstLine="0" w:firstLineChars="0"/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zh-CN" w:eastAsia="zh-CN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zh-CN" w:eastAsia="zh-CN"/>
        </w:rPr>
        <w:t>验收主体：按学校规定组织验收专家组；</w:t>
      </w:r>
    </w:p>
    <w:p w14:paraId="48630548">
      <w:pPr>
        <w:numPr>
          <w:ilvl w:val="0"/>
          <w:numId w:val="0"/>
        </w:numPr>
        <w:spacing w:line="360" w:lineRule="auto"/>
        <w:ind w:left="0" w:leftChars="0" w:firstLine="0" w:firstLineChars="0"/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zh-CN" w:eastAsia="zh-CN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zh-CN" w:eastAsia="zh-CN"/>
        </w:rPr>
        <w:t>验收时间：货物交付后15个工作日内；</w:t>
      </w:r>
    </w:p>
    <w:p w14:paraId="3B5F5976">
      <w:pPr>
        <w:numPr>
          <w:ilvl w:val="0"/>
          <w:numId w:val="0"/>
        </w:numPr>
        <w:spacing w:line="360" w:lineRule="auto"/>
        <w:ind w:left="0" w:leftChars="0" w:firstLine="0" w:firstLineChars="0"/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zh-CN" w:eastAsia="zh-CN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zh-CN" w:eastAsia="zh-CN"/>
        </w:rPr>
        <w:t>验收方式：现场验收+会议验收；</w:t>
      </w:r>
    </w:p>
    <w:p w14:paraId="588CEDEF">
      <w:pPr>
        <w:numPr>
          <w:ilvl w:val="0"/>
          <w:numId w:val="0"/>
        </w:numPr>
        <w:spacing w:line="360" w:lineRule="auto"/>
        <w:ind w:left="0" w:leftChars="0" w:firstLine="0" w:firstLineChars="0"/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zh-CN" w:eastAsia="zh-CN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zh-CN" w:eastAsia="zh-CN"/>
        </w:rPr>
        <w:t>验收程序：清查货物数量，查看相关文件（含科研项目甲方的接收确认文件）；</w:t>
      </w:r>
    </w:p>
    <w:p w14:paraId="5FA6CA81">
      <w:pPr>
        <w:numPr>
          <w:ilvl w:val="0"/>
          <w:numId w:val="0"/>
        </w:numPr>
        <w:spacing w:line="360" w:lineRule="auto"/>
        <w:ind w:left="0" w:leftChars="0" w:firstLine="0" w:firstLineChars="0"/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zh-CN" w:eastAsia="zh-CN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zh-CN" w:eastAsia="zh-CN"/>
        </w:rPr>
        <w:t>验收内容：根据合同约定的内容进行验收；</w:t>
      </w:r>
    </w:p>
    <w:p w14:paraId="104324FB">
      <w:pPr>
        <w:numPr>
          <w:ilvl w:val="0"/>
          <w:numId w:val="0"/>
        </w:numPr>
        <w:spacing w:line="360" w:lineRule="auto"/>
        <w:ind w:left="0" w:leftChars="0" w:firstLine="0" w:firstLineChars="0"/>
        <w:jc w:val="left"/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zh-CN" w:eastAsia="zh-CN"/>
        </w:rPr>
        <w:t>验收标准：满足合同约定；</w:t>
      </w: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  <w:br w:type="page"/>
      </w:r>
    </w:p>
    <w:p w14:paraId="6F08D747">
      <w:pPr>
        <w:jc w:val="center"/>
        <w:rPr>
          <w:rFonts w:hint="default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  <w:t>第三章 评审办法</w:t>
      </w:r>
    </w:p>
    <w:p w14:paraId="69EFEE19">
      <w:pPr>
        <w:ind w:firstLine="440" w:firstLineChars="200"/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综合本项目的特点，根据相关法律法规的规定，本着保护竞争，维护采购工作公开、公平、公正原则，特制定本评审办法，作为选定本次采购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eastAsia="zh-CN"/>
        </w:rPr>
        <w:t>中标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人的依据。</w:t>
      </w:r>
    </w:p>
    <w:p w14:paraId="117C4525">
      <w:pPr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1、成立比选评审小组</w:t>
      </w:r>
    </w:p>
    <w:p w14:paraId="49C58FDA">
      <w:pPr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采购人将根据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货物与服务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的特点，依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规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组建比选小组，比选小组由3人或以上的单数组成。</w:t>
      </w:r>
    </w:p>
    <w:p w14:paraId="123C9161">
      <w:pPr>
        <w:numPr>
          <w:ilvl w:val="0"/>
          <w:numId w:val="0"/>
        </w:numPr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color w:val="auto"/>
          <w:kern w:val="2"/>
          <w:sz w:val="22"/>
          <w:szCs w:val="28"/>
          <w:highlight w:val="none"/>
          <w:lang w:val="en-US" w:eastAsia="zh-CN" w:bidi="ar-SA"/>
        </w:rPr>
        <w:t>2、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具体评分细则如下：</w:t>
      </w:r>
    </w:p>
    <w:tbl>
      <w:tblPr>
        <w:tblStyle w:val="14"/>
        <w:tblW w:w="4984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6" w:space="0"/>
          <w:insideV w:val="single" w:color="auto" w:sz="6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53"/>
        <w:gridCol w:w="1734"/>
        <w:gridCol w:w="713"/>
        <w:gridCol w:w="6830"/>
      </w:tblGrid>
      <w:tr w14:paraId="64002D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329" w:type="pct"/>
            <w:noWrap w:val="0"/>
            <w:vAlign w:val="center"/>
          </w:tcPr>
          <w:p w14:paraId="742FB554">
            <w:pPr>
              <w:spacing w:line="360" w:lineRule="auto"/>
              <w:jc w:val="center"/>
              <w:rPr>
                <w:rFonts w:hint="eastAsia" w:ascii="方正兰亭黑简体" w:hAnsi="方正兰亭黑简体" w:eastAsia="方正兰亭黑简体" w:cs="方正兰亭黑简体"/>
                <w:b/>
                <w:bCs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b/>
                <w:bCs/>
                <w:color w:val="auto"/>
                <w:sz w:val="20"/>
                <w:szCs w:val="20"/>
                <w:highlight w:val="none"/>
              </w:rPr>
              <w:t>序号</w:t>
            </w:r>
          </w:p>
        </w:tc>
        <w:tc>
          <w:tcPr>
            <w:tcW w:w="873" w:type="pct"/>
            <w:noWrap w:val="0"/>
            <w:vAlign w:val="center"/>
          </w:tcPr>
          <w:p w14:paraId="5F54B63A">
            <w:pPr>
              <w:spacing w:line="360" w:lineRule="auto"/>
              <w:jc w:val="center"/>
              <w:rPr>
                <w:rFonts w:hint="eastAsia" w:ascii="方正兰亭黑简体" w:hAnsi="方正兰亭黑简体" w:eastAsia="方正兰亭黑简体" w:cs="方正兰亭黑简体"/>
                <w:b/>
                <w:bCs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b/>
                <w:bCs/>
                <w:color w:val="auto"/>
                <w:sz w:val="20"/>
                <w:szCs w:val="20"/>
                <w:highlight w:val="none"/>
              </w:rPr>
              <w:t>评审因素</w:t>
            </w:r>
          </w:p>
        </w:tc>
        <w:tc>
          <w:tcPr>
            <w:tcW w:w="359" w:type="pct"/>
            <w:noWrap w:val="0"/>
            <w:vAlign w:val="center"/>
          </w:tcPr>
          <w:p w14:paraId="25FE165D">
            <w:pPr>
              <w:spacing w:line="360" w:lineRule="auto"/>
              <w:jc w:val="center"/>
              <w:rPr>
                <w:rFonts w:hint="eastAsia" w:ascii="方正兰亭黑简体" w:hAnsi="方正兰亭黑简体" w:eastAsia="方正兰亭黑简体" w:cs="方正兰亭黑简体"/>
                <w:b/>
                <w:bCs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b/>
                <w:bCs/>
                <w:color w:val="auto"/>
                <w:sz w:val="20"/>
                <w:szCs w:val="20"/>
                <w:highlight w:val="none"/>
              </w:rPr>
              <w:t>分值</w:t>
            </w:r>
          </w:p>
        </w:tc>
        <w:tc>
          <w:tcPr>
            <w:tcW w:w="3436" w:type="pct"/>
            <w:noWrap w:val="0"/>
            <w:vAlign w:val="center"/>
          </w:tcPr>
          <w:p w14:paraId="1A737473">
            <w:pPr>
              <w:spacing w:line="360" w:lineRule="auto"/>
              <w:jc w:val="center"/>
              <w:rPr>
                <w:rFonts w:hint="eastAsia" w:ascii="方正兰亭黑简体" w:hAnsi="方正兰亭黑简体" w:eastAsia="方正兰亭黑简体" w:cs="方正兰亭黑简体"/>
                <w:b/>
                <w:bCs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b/>
                <w:bCs/>
                <w:color w:val="auto"/>
                <w:sz w:val="20"/>
                <w:szCs w:val="20"/>
                <w:highlight w:val="none"/>
              </w:rPr>
              <w:t>评分说明</w:t>
            </w:r>
          </w:p>
        </w:tc>
      </w:tr>
      <w:tr w14:paraId="41C4C7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5000" w:type="pct"/>
            <w:gridSpan w:val="4"/>
            <w:noWrap w:val="0"/>
            <w:vAlign w:val="center"/>
          </w:tcPr>
          <w:p w14:paraId="3FFFCA77">
            <w:pPr>
              <w:spacing w:line="360" w:lineRule="auto"/>
              <w:jc w:val="left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一、价格部分</w:t>
            </w:r>
          </w:p>
        </w:tc>
      </w:tr>
      <w:tr w14:paraId="7E29D1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329" w:type="pct"/>
            <w:noWrap w:val="0"/>
            <w:vAlign w:val="center"/>
          </w:tcPr>
          <w:p w14:paraId="10CE2961">
            <w:pPr>
              <w:spacing w:line="360" w:lineRule="auto"/>
              <w:jc w:val="center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1</w:t>
            </w:r>
          </w:p>
        </w:tc>
        <w:tc>
          <w:tcPr>
            <w:tcW w:w="873" w:type="pct"/>
            <w:noWrap w:val="0"/>
            <w:vAlign w:val="center"/>
          </w:tcPr>
          <w:p w14:paraId="69DFDD83">
            <w:pPr>
              <w:spacing w:line="360" w:lineRule="auto"/>
              <w:jc w:val="center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价格得分</w:t>
            </w:r>
          </w:p>
          <w:p w14:paraId="5224EE0B">
            <w:pPr>
              <w:spacing w:line="360" w:lineRule="auto"/>
              <w:jc w:val="center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eastAsia="zh-CN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eastAsia="zh-CN"/>
              </w:rPr>
              <w:t>（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客观分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eastAsia="zh-CN"/>
              </w:rPr>
              <w:t>）</w:t>
            </w:r>
          </w:p>
        </w:tc>
        <w:tc>
          <w:tcPr>
            <w:tcW w:w="359" w:type="pct"/>
            <w:noWrap w:val="0"/>
            <w:vAlign w:val="center"/>
          </w:tcPr>
          <w:p w14:paraId="4CB6FE52">
            <w:pPr>
              <w:spacing w:line="360" w:lineRule="auto"/>
              <w:jc w:val="center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30</w:t>
            </w:r>
          </w:p>
        </w:tc>
        <w:tc>
          <w:tcPr>
            <w:tcW w:w="3436" w:type="pct"/>
            <w:noWrap w:val="0"/>
            <w:vAlign w:val="center"/>
          </w:tcPr>
          <w:p w14:paraId="7EE17ECD">
            <w:pPr>
              <w:spacing w:line="360" w:lineRule="auto"/>
              <w:jc w:val="both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采用低价优先法计算，即满足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比选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文件要求且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最低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的报价为基准价，其价格分为满分30分。其他报价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单位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的报价得分计算公式如下：</w:t>
            </w:r>
          </w:p>
          <w:p w14:paraId="00A2DA11">
            <w:pPr>
              <w:spacing w:line="360" w:lineRule="auto"/>
              <w:jc w:val="both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报价得分＝30×（评标基准价/投标报价）。</w:t>
            </w:r>
          </w:p>
        </w:tc>
      </w:tr>
      <w:tr w14:paraId="1CE67C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5000" w:type="pct"/>
            <w:gridSpan w:val="4"/>
            <w:noWrap w:val="0"/>
            <w:vAlign w:val="center"/>
          </w:tcPr>
          <w:p w14:paraId="14AC1211">
            <w:pPr>
              <w:spacing w:line="360" w:lineRule="auto"/>
              <w:jc w:val="both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二、商务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eastAsia="zh-CN"/>
              </w:rPr>
              <w:t>、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技术部分</w:t>
            </w:r>
          </w:p>
        </w:tc>
      </w:tr>
      <w:tr w14:paraId="603C32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329" w:type="pct"/>
            <w:noWrap w:val="0"/>
            <w:vAlign w:val="center"/>
          </w:tcPr>
          <w:p w14:paraId="69B44514">
            <w:pPr>
              <w:spacing w:line="360" w:lineRule="auto"/>
              <w:jc w:val="center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eastAsia="zh-CN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2</w:t>
            </w:r>
          </w:p>
        </w:tc>
        <w:tc>
          <w:tcPr>
            <w:tcW w:w="873" w:type="pct"/>
            <w:noWrap w:val="0"/>
            <w:vAlign w:val="center"/>
          </w:tcPr>
          <w:p w14:paraId="4BAF2162">
            <w:pPr>
              <w:spacing w:line="360" w:lineRule="auto"/>
              <w:jc w:val="center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经验业绩</w:t>
            </w:r>
          </w:p>
          <w:p w14:paraId="654A2B2C">
            <w:pPr>
              <w:spacing w:line="360" w:lineRule="auto"/>
              <w:jc w:val="center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eastAsia="zh-CN"/>
              </w:rPr>
              <w:t>（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客观分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eastAsia="zh-CN"/>
              </w:rPr>
              <w:t>）</w:t>
            </w:r>
          </w:p>
        </w:tc>
        <w:tc>
          <w:tcPr>
            <w:tcW w:w="359" w:type="pct"/>
            <w:noWrap w:val="0"/>
            <w:vAlign w:val="center"/>
          </w:tcPr>
          <w:p w14:paraId="7C2DAE44">
            <w:pPr>
              <w:spacing w:line="360" w:lineRule="auto"/>
              <w:jc w:val="center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eastAsia="zh-CN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1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5</w:t>
            </w:r>
          </w:p>
        </w:tc>
        <w:tc>
          <w:tcPr>
            <w:tcW w:w="3436" w:type="pct"/>
            <w:noWrap w:val="0"/>
            <w:vAlign w:val="center"/>
          </w:tcPr>
          <w:p w14:paraId="4A5A3383">
            <w:pPr>
              <w:spacing w:line="360" w:lineRule="auto"/>
              <w:jc w:val="both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提供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近3年（合同签订日期自202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3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年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9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月起至今）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业绩案例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。（每提供1个得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5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分；最高得1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5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分）注：需提供相关业绩的合同复印件，否则将不予认可。</w:t>
            </w:r>
          </w:p>
        </w:tc>
      </w:tr>
      <w:tr w14:paraId="4674DA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329" w:type="pct"/>
            <w:noWrap w:val="0"/>
            <w:vAlign w:val="center"/>
          </w:tcPr>
          <w:p w14:paraId="147D3766">
            <w:pPr>
              <w:spacing w:line="360" w:lineRule="auto"/>
              <w:jc w:val="center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eastAsia="zh-CN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3</w:t>
            </w:r>
          </w:p>
        </w:tc>
        <w:tc>
          <w:tcPr>
            <w:tcW w:w="873" w:type="pct"/>
            <w:noWrap w:val="0"/>
            <w:vAlign w:val="center"/>
          </w:tcPr>
          <w:p w14:paraId="069DEA50">
            <w:pPr>
              <w:spacing w:line="360" w:lineRule="auto"/>
              <w:jc w:val="center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技术响应程度</w:t>
            </w:r>
          </w:p>
          <w:p w14:paraId="1793C67A">
            <w:pPr>
              <w:spacing w:line="360" w:lineRule="auto"/>
              <w:jc w:val="center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eastAsia="zh-CN"/>
              </w:rPr>
              <w:t>（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客观分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eastAsia="zh-CN"/>
              </w:rPr>
              <w:t>）</w:t>
            </w:r>
          </w:p>
        </w:tc>
        <w:tc>
          <w:tcPr>
            <w:tcW w:w="359" w:type="pct"/>
            <w:noWrap w:val="0"/>
            <w:vAlign w:val="center"/>
          </w:tcPr>
          <w:p w14:paraId="70332D36">
            <w:pPr>
              <w:spacing w:line="360" w:lineRule="auto"/>
              <w:jc w:val="center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30</w:t>
            </w:r>
          </w:p>
        </w:tc>
        <w:tc>
          <w:tcPr>
            <w:tcW w:w="3436" w:type="pct"/>
            <w:shd w:val="clear" w:color="auto" w:fill="auto"/>
            <w:noWrap w:val="0"/>
            <w:vAlign w:val="center"/>
          </w:tcPr>
          <w:p w14:paraId="7461B042">
            <w:pPr>
              <w:spacing w:line="360" w:lineRule="auto"/>
              <w:jc w:val="both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针对第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二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章中的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采购需求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：不满足技术条款的，每项扣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5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分；扣完为止。</w:t>
            </w:r>
          </w:p>
        </w:tc>
      </w:tr>
      <w:tr w14:paraId="321557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329" w:type="pct"/>
            <w:noWrap w:val="0"/>
            <w:vAlign w:val="center"/>
          </w:tcPr>
          <w:p w14:paraId="67884245">
            <w:pPr>
              <w:spacing w:line="360" w:lineRule="auto"/>
              <w:jc w:val="center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eastAsia="zh-CN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4</w:t>
            </w:r>
          </w:p>
        </w:tc>
        <w:tc>
          <w:tcPr>
            <w:tcW w:w="873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5083A718">
            <w:pPr>
              <w:spacing w:line="360" w:lineRule="auto"/>
              <w:jc w:val="center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产品性能介绍</w:t>
            </w:r>
          </w:p>
          <w:p w14:paraId="1A5865D0">
            <w:pPr>
              <w:spacing w:line="360" w:lineRule="auto"/>
              <w:jc w:val="center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eastAsia="zh-CN"/>
              </w:rPr>
              <w:t>（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主观分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eastAsia="zh-CN"/>
              </w:rPr>
              <w:t>）</w:t>
            </w:r>
          </w:p>
        </w:tc>
        <w:tc>
          <w:tcPr>
            <w:tcW w:w="359" w:type="pct"/>
            <w:noWrap w:val="0"/>
            <w:vAlign w:val="center"/>
          </w:tcPr>
          <w:p w14:paraId="3662F0A0">
            <w:pPr>
              <w:spacing w:line="360" w:lineRule="auto"/>
              <w:jc w:val="center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eastAsia="zh-CN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10</w:t>
            </w:r>
          </w:p>
        </w:tc>
        <w:tc>
          <w:tcPr>
            <w:tcW w:w="3436" w:type="pct"/>
            <w:noWrap w:val="0"/>
            <w:vAlign w:val="center"/>
          </w:tcPr>
          <w:p w14:paraId="37F6985E">
            <w:pPr>
              <w:spacing w:line="360" w:lineRule="auto"/>
              <w:jc w:val="both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eastAsia="zh-CN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优秀（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8～10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分）：详细介绍了产品的各项性能参数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eastAsia="zh-CN"/>
              </w:rPr>
              <w:t>。</w:t>
            </w:r>
          </w:p>
          <w:p w14:paraId="62A7189F">
            <w:pPr>
              <w:spacing w:line="360" w:lineRule="auto"/>
              <w:jc w:val="both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良好（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5～7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分）：较全面地介绍了产品的性能参数。</w:t>
            </w:r>
          </w:p>
          <w:p w14:paraId="70A493C7">
            <w:pPr>
              <w:spacing w:line="360" w:lineRule="auto"/>
              <w:jc w:val="both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一般（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2～4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分）：介绍了部分性能参数，但不够全面或详细。</w:t>
            </w:r>
          </w:p>
          <w:p w14:paraId="0BEE09AF">
            <w:pPr>
              <w:spacing w:line="360" w:lineRule="auto"/>
              <w:jc w:val="both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较差（0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eastAsia="zh-CN"/>
              </w:rPr>
              <w:t>～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1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分）：性能参数介绍不完整或存在明显错误。</w:t>
            </w:r>
          </w:p>
        </w:tc>
      </w:tr>
      <w:tr w14:paraId="261A6E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329" w:type="pct"/>
            <w:noWrap w:val="0"/>
            <w:vAlign w:val="center"/>
          </w:tcPr>
          <w:p w14:paraId="063649C8">
            <w:pPr>
              <w:spacing w:line="360" w:lineRule="auto"/>
              <w:jc w:val="center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eastAsia="zh-CN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5</w:t>
            </w:r>
          </w:p>
        </w:tc>
        <w:tc>
          <w:tcPr>
            <w:tcW w:w="873" w:type="pct"/>
            <w:noWrap w:val="0"/>
            <w:vAlign w:val="center"/>
          </w:tcPr>
          <w:p w14:paraId="555CFAE5">
            <w:pPr>
              <w:spacing w:line="360" w:lineRule="auto"/>
              <w:jc w:val="center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技术支持与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售后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服务</w:t>
            </w:r>
          </w:p>
          <w:p w14:paraId="1F53F634">
            <w:pPr>
              <w:pStyle w:val="13"/>
              <w:spacing w:line="360" w:lineRule="auto"/>
              <w:ind w:firstLine="200" w:firstLineChars="100"/>
              <w:jc w:val="center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eastAsia="zh-CN"/>
              </w:rPr>
              <w:t>（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主观分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eastAsia="zh-CN"/>
              </w:rPr>
              <w:t>）</w:t>
            </w:r>
          </w:p>
        </w:tc>
        <w:tc>
          <w:tcPr>
            <w:tcW w:w="359" w:type="pct"/>
            <w:noWrap w:val="0"/>
            <w:vAlign w:val="center"/>
          </w:tcPr>
          <w:p w14:paraId="7D753253">
            <w:pPr>
              <w:spacing w:line="360" w:lineRule="auto"/>
              <w:jc w:val="center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eastAsia="zh-CN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15</w:t>
            </w:r>
          </w:p>
        </w:tc>
        <w:tc>
          <w:tcPr>
            <w:tcW w:w="3436" w:type="pct"/>
            <w:noWrap w:val="0"/>
            <w:vAlign w:val="center"/>
          </w:tcPr>
          <w:p w14:paraId="566D5B29">
            <w:pPr>
              <w:spacing w:line="360" w:lineRule="auto"/>
              <w:jc w:val="both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优秀（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12～15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分）：提供了详尽的技术支持方案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以及售后服务方案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，包括快速响应机制、服务承诺等。</w:t>
            </w:r>
          </w:p>
          <w:p w14:paraId="1B650857">
            <w:pPr>
              <w:spacing w:line="360" w:lineRule="auto"/>
              <w:jc w:val="both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良好（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8～11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分）：提供了较为全面的技术支持方案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和售后服务方案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，但计划不够详细。</w:t>
            </w:r>
          </w:p>
          <w:p w14:paraId="2E6A021F">
            <w:pPr>
              <w:spacing w:line="360" w:lineRule="auto"/>
              <w:jc w:val="both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一般（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4～7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分）：方案较为简单，缺乏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具体的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计划。</w:t>
            </w:r>
          </w:p>
          <w:p w14:paraId="4BA27702">
            <w:pPr>
              <w:spacing w:line="360" w:lineRule="auto"/>
              <w:jc w:val="both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较差（0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eastAsia="zh-CN"/>
              </w:rPr>
              <w:t>～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3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分）：未提供技术支持方案或售后服务承诺。</w:t>
            </w:r>
          </w:p>
        </w:tc>
      </w:tr>
    </w:tbl>
    <w:p w14:paraId="71E5B026">
      <w:pPr>
        <w:jc w:val="center"/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  <w:sectPr>
          <w:footerReference r:id="rId3" w:type="default"/>
          <w:type w:val="continuous"/>
          <w:pgSz w:w="11906" w:h="16838"/>
          <w:pgMar w:top="1440" w:right="1080" w:bottom="1440" w:left="1080" w:header="851" w:footer="992" w:gutter="0"/>
          <w:pgNumType w:fmt="decimal"/>
          <w:cols w:space="425" w:num="1"/>
          <w:docGrid w:type="lines" w:linePitch="312" w:charSpace="0"/>
        </w:sectPr>
      </w:pPr>
    </w:p>
    <w:p w14:paraId="3E74C2BD">
      <w:pPr>
        <w:jc w:val="center"/>
        <w:rPr>
          <w:rFonts w:hint="default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  <w:t>第四章 格式附件</w:t>
      </w:r>
    </w:p>
    <w:p w14:paraId="636BB61B">
      <w:pPr>
        <w:jc w:val="left"/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2"/>
          <w:szCs w:val="28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2"/>
          <w:szCs w:val="28"/>
          <w:highlight w:val="none"/>
          <w:lang w:val="en-US" w:eastAsia="zh-CN"/>
        </w:rPr>
        <w:t>附件1：报价单</w:t>
      </w:r>
    </w:p>
    <w:p w14:paraId="52D9A168">
      <w:pPr>
        <w:spacing w:line="440" w:lineRule="exact"/>
        <w:jc w:val="center"/>
        <w:rPr>
          <w:rFonts w:hint="default" w:ascii="宋体" w:hAnsi="宋体" w:eastAsia="宋体"/>
          <w:color w:val="auto"/>
          <w:sz w:val="24"/>
          <w:highlight w:val="none"/>
          <w:lang w:val="en-US" w:eastAsia="zh-CN"/>
        </w:rPr>
      </w:pPr>
      <w:r>
        <w:rPr>
          <w:rFonts w:hint="eastAsia" w:ascii="黑体" w:hAnsi="华文楷体" w:eastAsia="黑体"/>
          <w:b/>
          <w:color w:val="auto"/>
          <w:sz w:val="36"/>
          <w:szCs w:val="36"/>
          <w:highlight w:val="none"/>
        </w:rPr>
        <w:t>报   价   单</w:t>
      </w:r>
    </w:p>
    <w:p w14:paraId="50E6B72B">
      <w:pPr>
        <w:spacing w:line="440" w:lineRule="exact"/>
        <w:jc w:val="left"/>
        <w:rPr>
          <w:rFonts w:hint="default" w:ascii="黑体" w:hAnsi="华文楷体" w:eastAsia="黑体"/>
          <w:color w:val="auto"/>
          <w:sz w:val="24"/>
          <w:highlight w:val="none"/>
          <w:lang w:val="en-US" w:eastAsia="zh-CN"/>
        </w:rPr>
      </w:pPr>
      <w:r>
        <w:rPr>
          <w:rFonts w:hint="eastAsia" w:ascii="黑体" w:hAnsi="华文楷体" w:eastAsia="黑体"/>
          <w:b/>
          <w:color w:val="auto"/>
          <w:sz w:val="24"/>
          <w:highlight w:val="none"/>
        </w:rPr>
        <w:t xml:space="preserve">TO: </w:t>
      </w:r>
      <w:r>
        <w:rPr>
          <w:rFonts w:hint="eastAsia" w:ascii="黑体" w:hAnsi="华文楷体" w:eastAsia="黑体"/>
          <w:color w:val="auto"/>
          <w:sz w:val="24"/>
          <w:highlight w:val="none"/>
        </w:rPr>
        <w:t xml:space="preserve"> 上海海事大学 </w:t>
      </w:r>
      <w:r>
        <w:rPr>
          <w:rFonts w:hint="eastAsia" w:ascii="黑体" w:hAnsi="华文楷体" w:eastAsia="黑体"/>
          <w:color w:val="auto"/>
          <w:sz w:val="24"/>
          <w:highlight w:val="none"/>
          <w:lang w:val="en-US" w:eastAsia="zh-CN"/>
        </w:rPr>
        <w:t>采购与招投标管理中心</w:t>
      </w:r>
      <w:r>
        <w:rPr>
          <w:rFonts w:hint="eastAsia" w:ascii="黑体" w:hAnsi="华文楷体" w:eastAsia="黑体"/>
          <w:b/>
          <w:color w:val="auto"/>
          <w:sz w:val="36"/>
          <w:szCs w:val="36"/>
          <w:highlight w:val="none"/>
        </w:rPr>
        <w:t xml:space="preserve">   </w:t>
      </w:r>
      <w:r>
        <w:rPr>
          <w:rFonts w:hint="eastAsia" w:ascii="黑体" w:hAnsi="华文楷体" w:eastAsia="黑体"/>
          <w:b/>
          <w:color w:val="auto"/>
          <w:sz w:val="36"/>
          <w:szCs w:val="36"/>
          <w:highlight w:val="none"/>
          <w:lang w:val="en-US" w:eastAsia="zh-CN"/>
        </w:rPr>
        <w:t xml:space="preserve">          </w:t>
      </w:r>
      <w:r>
        <w:rPr>
          <w:rFonts w:hint="eastAsia" w:ascii="黑体" w:hAnsi="华文楷体" w:eastAsia="黑体"/>
          <w:color w:val="auto"/>
          <w:sz w:val="24"/>
          <w:highlight w:val="none"/>
          <w:lang w:val="en-US" w:eastAsia="zh-CN"/>
        </w:rPr>
        <w:t>项目编号：HFBX2026084</w:t>
      </w:r>
      <w:r>
        <w:rPr>
          <w:rFonts w:hint="eastAsia" w:ascii="黑体" w:hAnsi="华文楷体" w:eastAsia="黑体"/>
          <w:b/>
          <w:color w:val="auto"/>
          <w:sz w:val="36"/>
          <w:szCs w:val="36"/>
          <w:highlight w:val="none"/>
        </w:rPr>
        <w:t xml:space="preserve">               </w:t>
      </w:r>
      <w:r>
        <w:rPr>
          <w:rFonts w:hint="eastAsia" w:ascii="黑体" w:hAnsi="华文楷体" w:eastAsia="黑体"/>
          <w:b/>
          <w:color w:val="auto"/>
          <w:sz w:val="36"/>
          <w:szCs w:val="36"/>
          <w:highlight w:val="none"/>
          <w:lang w:val="en-US" w:eastAsia="zh-CN"/>
        </w:rPr>
        <w:t xml:space="preserve">                    </w:t>
      </w:r>
    </w:p>
    <w:p w14:paraId="192C9FAF">
      <w:pPr>
        <w:spacing w:line="440" w:lineRule="exact"/>
        <w:rPr>
          <w:rFonts w:hint="eastAsia" w:ascii="方正仿宋_GB2312" w:hAnsi="方正仿宋_GB2312" w:eastAsia="方正仿宋_GB2312" w:cs="方正仿宋_GB2312"/>
          <w:b/>
          <w:color w:val="auto"/>
          <w:sz w:val="24"/>
          <w:highlight w:val="none"/>
        </w:rPr>
      </w:pPr>
      <w:r>
        <w:rPr>
          <w:rFonts w:hint="eastAsia" w:ascii="黑体" w:hAnsi="华文楷体" w:eastAsia="黑体"/>
          <w:b/>
          <w:color w:val="auto"/>
          <w:sz w:val="24"/>
          <w:highlight w:val="none"/>
        </w:rPr>
        <w:t>电子邮箱：</w:t>
      </w:r>
      <w:r>
        <w:rPr>
          <w:rFonts w:ascii="黑体" w:hAnsi="华文楷体" w:eastAsia="黑体"/>
          <w:b/>
          <w:color w:val="auto"/>
          <w:sz w:val="24"/>
          <w:highlight w:val="none"/>
        </w:rPr>
        <w:fldChar w:fldCharType="begin"/>
      </w:r>
      <w:r>
        <w:rPr>
          <w:rFonts w:ascii="黑体" w:hAnsi="华文楷体" w:eastAsia="黑体"/>
          <w:b/>
          <w:color w:val="auto"/>
          <w:sz w:val="24"/>
          <w:highlight w:val="none"/>
        </w:rPr>
        <w:instrText xml:space="preserve"> HYPERLINK "mailto:quotation@shmtu.edu.cn" </w:instrText>
      </w:r>
      <w:r>
        <w:rPr>
          <w:rFonts w:ascii="黑体" w:hAnsi="华文楷体" w:eastAsia="黑体"/>
          <w:b/>
          <w:color w:val="auto"/>
          <w:sz w:val="24"/>
          <w:highlight w:val="none"/>
        </w:rPr>
        <w:fldChar w:fldCharType="separate"/>
      </w:r>
      <w:r>
        <w:rPr>
          <w:rStyle w:val="18"/>
          <w:rFonts w:ascii="黑体" w:hAnsi="华文楷体" w:eastAsia="黑体"/>
          <w:b/>
          <w:color w:val="auto"/>
          <w:sz w:val="24"/>
          <w:highlight w:val="none"/>
        </w:rPr>
        <w:t>quotation@shmtu.edu.cn</w:t>
      </w:r>
      <w:r>
        <w:rPr>
          <w:rFonts w:ascii="黑体" w:hAnsi="华文楷体" w:eastAsia="黑体"/>
          <w:b/>
          <w:color w:val="auto"/>
          <w:sz w:val="24"/>
          <w:highlight w:val="none"/>
        </w:rPr>
        <w:fldChar w:fldCharType="end"/>
      </w:r>
    </w:p>
    <w:p w14:paraId="1D25A65B">
      <w:pPr>
        <w:spacing w:line="440" w:lineRule="exact"/>
        <w:rPr>
          <w:rFonts w:ascii="黑体" w:hAnsi="华文楷体" w:eastAsia="黑体"/>
          <w:b/>
          <w:color w:val="auto"/>
          <w:sz w:val="24"/>
          <w:highlight w:val="none"/>
        </w:rPr>
      </w:pPr>
      <w:r>
        <w:rPr>
          <w:rFonts w:hint="eastAsia" w:ascii="黑体" w:hAnsi="华文楷体" w:eastAsia="黑体"/>
          <w:b/>
          <w:color w:val="auto"/>
          <w:sz w:val="24"/>
          <w:highlight w:val="none"/>
        </w:rPr>
        <w:t>公司名称：</w:t>
      </w:r>
      <w:r>
        <w:rPr>
          <w:rFonts w:hint="eastAsia" w:ascii="黑体" w:hAnsi="华文楷体" w:eastAsia="黑体"/>
          <w:color w:val="auto"/>
          <w:sz w:val="24"/>
          <w:highlight w:val="none"/>
        </w:rPr>
        <w:t xml:space="preserve">                                                </w:t>
      </w:r>
      <w:r>
        <w:rPr>
          <w:rFonts w:hint="eastAsia" w:ascii="黑体" w:hAnsi="华文楷体" w:eastAsia="黑体"/>
          <w:b/>
          <w:color w:val="auto"/>
          <w:sz w:val="24"/>
          <w:highlight w:val="none"/>
        </w:rPr>
        <w:t>联系人：</w:t>
      </w:r>
    </w:p>
    <w:p w14:paraId="0416696A">
      <w:pPr>
        <w:spacing w:line="440" w:lineRule="exact"/>
        <w:rPr>
          <w:rFonts w:ascii="黑体" w:hAnsi="华文楷体" w:eastAsia="黑体"/>
          <w:b/>
          <w:color w:val="auto"/>
          <w:sz w:val="24"/>
          <w:highlight w:val="none"/>
        </w:rPr>
      </w:pPr>
      <w:r>
        <w:rPr>
          <w:rFonts w:hint="eastAsia" w:ascii="黑体" w:hAnsi="华文楷体" w:eastAsia="黑体"/>
          <w:b/>
          <w:color w:val="auto"/>
          <w:sz w:val="24"/>
          <w:highlight w:val="none"/>
        </w:rPr>
        <w:t>电子邮箱：                                                公司地址：</w:t>
      </w:r>
    </w:p>
    <w:p w14:paraId="096E10B9">
      <w:pPr>
        <w:spacing w:line="440" w:lineRule="exact"/>
        <w:rPr>
          <w:rFonts w:hint="eastAsia" w:ascii="黑体" w:hAnsi="华文楷体" w:eastAsia="黑体"/>
          <w:b/>
          <w:color w:val="auto"/>
          <w:sz w:val="24"/>
          <w:highlight w:val="none"/>
        </w:rPr>
      </w:pPr>
      <w:r>
        <w:rPr>
          <w:rFonts w:hint="eastAsia" w:ascii="黑体" w:hAnsi="华文楷体" w:eastAsia="黑体"/>
          <w:b/>
          <w:color w:val="auto"/>
          <w:sz w:val="24"/>
          <w:highlight w:val="none"/>
        </w:rPr>
        <w:t>电话：                                                    联系人手机：</w:t>
      </w:r>
    </w:p>
    <w:p w14:paraId="35F2988C">
      <w:pPr>
        <w:spacing w:line="440" w:lineRule="exact"/>
        <w:rPr>
          <w:rFonts w:hint="eastAsia" w:ascii="黑体" w:hAnsi="华文楷体" w:eastAsia="黑体"/>
          <w:b/>
          <w:color w:val="auto"/>
          <w:sz w:val="24"/>
          <w:highlight w:val="none"/>
        </w:rPr>
      </w:pPr>
    </w:p>
    <w:tbl>
      <w:tblPr>
        <w:tblStyle w:val="14"/>
        <w:tblW w:w="4997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4"/>
        <w:gridCol w:w="2062"/>
        <w:gridCol w:w="971"/>
        <w:gridCol w:w="1463"/>
        <w:gridCol w:w="581"/>
        <w:gridCol w:w="876"/>
        <w:gridCol w:w="876"/>
        <w:gridCol w:w="1230"/>
        <w:gridCol w:w="1397"/>
      </w:tblGrid>
      <w:tr w14:paraId="481475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8" w:type="pct"/>
            <w:tcBorders>
              <w:top w:val="single" w:color="auto" w:sz="12" w:space="0"/>
              <w:left w:val="single" w:color="auto" w:sz="12" w:space="0"/>
              <w:bottom w:val="double" w:color="auto" w:sz="4" w:space="0"/>
            </w:tcBorders>
            <w:noWrap w:val="0"/>
            <w:vAlign w:val="center"/>
          </w:tcPr>
          <w:p w14:paraId="67E92170">
            <w:pPr>
              <w:spacing w:line="440" w:lineRule="exact"/>
              <w:jc w:val="center"/>
              <w:rPr>
                <w:rFonts w:ascii="黑体" w:hAnsi="华文楷体" w:eastAsia="黑体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黑体" w:hAnsi="华文楷体" w:eastAsia="黑体"/>
                <w:color w:val="auto"/>
                <w:kern w:val="0"/>
                <w:sz w:val="24"/>
                <w:highlight w:val="none"/>
              </w:rPr>
              <w:t>序号</w:t>
            </w:r>
          </w:p>
        </w:tc>
        <w:tc>
          <w:tcPr>
            <w:tcW w:w="1036" w:type="pct"/>
            <w:tcBorders>
              <w:top w:val="single" w:color="auto" w:sz="12" w:space="0"/>
              <w:bottom w:val="double" w:color="auto" w:sz="4" w:space="0"/>
            </w:tcBorders>
            <w:noWrap w:val="0"/>
            <w:vAlign w:val="center"/>
          </w:tcPr>
          <w:p w14:paraId="5FFC86E8">
            <w:pPr>
              <w:spacing w:line="440" w:lineRule="exact"/>
              <w:jc w:val="center"/>
              <w:rPr>
                <w:rFonts w:ascii="黑体" w:hAnsi="华文楷体" w:eastAsia="黑体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黑体" w:hAnsi="华文楷体" w:eastAsia="黑体"/>
                <w:color w:val="auto"/>
                <w:kern w:val="0"/>
                <w:sz w:val="24"/>
                <w:highlight w:val="none"/>
              </w:rPr>
              <w:t>产品名称</w:t>
            </w:r>
          </w:p>
        </w:tc>
        <w:tc>
          <w:tcPr>
            <w:tcW w:w="488" w:type="pct"/>
            <w:tcBorders>
              <w:top w:val="single" w:color="auto" w:sz="12" w:space="0"/>
              <w:bottom w:val="double" w:color="auto" w:sz="4" w:space="0"/>
            </w:tcBorders>
            <w:noWrap w:val="0"/>
            <w:vAlign w:val="center"/>
          </w:tcPr>
          <w:p w14:paraId="5F8969CF">
            <w:pPr>
              <w:spacing w:line="440" w:lineRule="exact"/>
              <w:jc w:val="center"/>
              <w:rPr>
                <w:rFonts w:ascii="黑体" w:hAnsi="华文楷体" w:eastAsia="黑体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黑体" w:hAnsi="华文楷体" w:eastAsia="黑体"/>
                <w:color w:val="auto"/>
                <w:kern w:val="0"/>
                <w:sz w:val="24"/>
                <w:highlight w:val="none"/>
              </w:rPr>
              <w:t>品牌</w:t>
            </w:r>
          </w:p>
        </w:tc>
        <w:tc>
          <w:tcPr>
            <w:tcW w:w="733" w:type="pct"/>
            <w:tcBorders>
              <w:top w:val="single" w:color="auto" w:sz="12" w:space="0"/>
              <w:bottom w:val="double" w:color="auto" w:sz="4" w:space="0"/>
            </w:tcBorders>
            <w:noWrap w:val="0"/>
            <w:vAlign w:val="center"/>
          </w:tcPr>
          <w:p w14:paraId="16AB36D0">
            <w:pPr>
              <w:spacing w:line="440" w:lineRule="exact"/>
              <w:jc w:val="center"/>
              <w:rPr>
                <w:rFonts w:ascii="黑体" w:hAnsi="华文楷体" w:eastAsia="黑体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黑体" w:hAnsi="华文楷体" w:eastAsia="黑体"/>
                <w:color w:val="auto"/>
                <w:kern w:val="0"/>
                <w:sz w:val="24"/>
                <w:highlight w:val="none"/>
              </w:rPr>
              <w:t>型号规格</w:t>
            </w:r>
          </w:p>
        </w:tc>
        <w:tc>
          <w:tcPr>
            <w:tcW w:w="292" w:type="pct"/>
            <w:tcBorders>
              <w:top w:val="single" w:color="auto" w:sz="12" w:space="0"/>
              <w:bottom w:val="double" w:color="auto" w:sz="4" w:space="0"/>
            </w:tcBorders>
            <w:noWrap w:val="0"/>
            <w:vAlign w:val="center"/>
          </w:tcPr>
          <w:p w14:paraId="7A41A9BF">
            <w:pPr>
              <w:spacing w:line="440" w:lineRule="exact"/>
              <w:jc w:val="center"/>
              <w:rPr>
                <w:rFonts w:ascii="黑体" w:hAnsi="华文楷体" w:eastAsia="黑体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黑体" w:hAnsi="华文楷体" w:eastAsia="黑体"/>
                <w:color w:val="auto"/>
                <w:kern w:val="0"/>
                <w:sz w:val="24"/>
                <w:highlight w:val="none"/>
              </w:rPr>
              <w:t>数量</w:t>
            </w:r>
          </w:p>
        </w:tc>
        <w:tc>
          <w:tcPr>
            <w:tcW w:w="440" w:type="pct"/>
            <w:tcBorders>
              <w:top w:val="single" w:color="auto" w:sz="12" w:space="0"/>
              <w:bottom w:val="double" w:color="auto" w:sz="4" w:space="0"/>
            </w:tcBorders>
            <w:noWrap w:val="0"/>
            <w:vAlign w:val="center"/>
          </w:tcPr>
          <w:p w14:paraId="22044959">
            <w:pPr>
              <w:spacing w:line="440" w:lineRule="exact"/>
              <w:jc w:val="center"/>
              <w:rPr>
                <w:rFonts w:ascii="黑体" w:hAnsi="华文楷体" w:eastAsia="黑体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黑体" w:hAnsi="华文楷体" w:eastAsia="黑体"/>
                <w:color w:val="auto"/>
                <w:kern w:val="0"/>
                <w:sz w:val="24"/>
                <w:highlight w:val="none"/>
              </w:rPr>
              <w:t>单价</w:t>
            </w:r>
          </w:p>
        </w:tc>
        <w:tc>
          <w:tcPr>
            <w:tcW w:w="440" w:type="pct"/>
            <w:tcBorders>
              <w:top w:val="single" w:color="auto" w:sz="12" w:space="0"/>
              <w:bottom w:val="double" w:color="auto" w:sz="4" w:space="0"/>
            </w:tcBorders>
            <w:noWrap w:val="0"/>
            <w:vAlign w:val="center"/>
          </w:tcPr>
          <w:p w14:paraId="61A1F830">
            <w:pPr>
              <w:spacing w:line="440" w:lineRule="exact"/>
              <w:jc w:val="center"/>
              <w:rPr>
                <w:rFonts w:ascii="黑体" w:hAnsi="华文楷体" w:eastAsia="黑体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黑体" w:hAnsi="华文楷体" w:eastAsia="黑体"/>
                <w:color w:val="auto"/>
                <w:kern w:val="0"/>
                <w:sz w:val="24"/>
                <w:highlight w:val="none"/>
              </w:rPr>
              <w:t>金额</w:t>
            </w:r>
          </w:p>
        </w:tc>
        <w:tc>
          <w:tcPr>
            <w:tcW w:w="618" w:type="pct"/>
            <w:tcBorders>
              <w:top w:val="single" w:color="auto" w:sz="12" w:space="0"/>
              <w:bottom w:val="double" w:color="auto" w:sz="4" w:space="0"/>
            </w:tcBorders>
            <w:noWrap w:val="0"/>
            <w:vAlign w:val="center"/>
          </w:tcPr>
          <w:p w14:paraId="2F9A1E62">
            <w:pPr>
              <w:spacing w:line="440" w:lineRule="exact"/>
              <w:jc w:val="center"/>
              <w:rPr>
                <w:rFonts w:ascii="黑体" w:hAnsi="华文楷体" w:eastAsia="黑体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黑体" w:hAnsi="华文楷体" w:eastAsia="黑体"/>
                <w:color w:val="auto"/>
                <w:kern w:val="0"/>
                <w:sz w:val="24"/>
                <w:highlight w:val="none"/>
              </w:rPr>
              <w:t>质保时间</w:t>
            </w:r>
          </w:p>
        </w:tc>
        <w:tc>
          <w:tcPr>
            <w:tcW w:w="700" w:type="pct"/>
            <w:tcBorders>
              <w:top w:val="single" w:color="auto" w:sz="12" w:space="0"/>
              <w:bottom w:val="double" w:color="auto" w:sz="4" w:space="0"/>
              <w:right w:val="single" w:color="auto" w:sz="12" w:space="0"/>
            </w:tcBorders>
            <w:noWrap w:val="0"/>
            <w:vAlign w:val="center"/>
          </w:tcPr>
          <w:p w14:paraId="09E42E8D">
            <w:pPr>
              <w:spacing w:line="440" w:lineRule="exact"/>
              <w:jc w:val="center"/>
              <w:rPr>
                <w:rFonts w:hint="eastAsia" w:ascii="黑体" w:hAnsi="华文楷体" w:eastAsia="黑体"/>
                <w:color w:val="auto"/>
                <w:kern w:val="0"/>
                <w:sz w:val="24"/>
                <w:highlight w:val="none"/>
                <w:lang w:eastAsia="zh-CN"/>
              </w:rPr>
            </w:pPr>
            <w:r>
              <w:rPr>
                <w:rFonts w:ascii="黑体" w:hAnsi="华文楷体" w:eastAsia="黑体"/>
                <w:color w:val="auto"/>
                <w:kern w:val="0"/>
                <w:sz w:val="24"/>
                <w:highlight w:val="none"/>
              </w:rPr>
              <w:t>最快供货</w:t>
            </w:r>
            <w:r>
              <w:rPr>
                <w:rFonts w:hint="eastAsia" w:ascii="黑体" w:hAnsi="华文楷体" w:eastAsia="黑体"/>
                <w:color w:val="auto"/>
                <w:kern w:val="0"/>
                <w:sz w:val="24"/>
                <w:highlight w:val="none"/>
                <w:lang w:val="en-US" w:eastAsia="zh-CN"/>
              </w:rPr>
              <w:t>时间</w:t>
            </w:r>
          </w:p>
        </w:tc>
      </w:tr>
      <w:tr w14:paraId="6076EB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8" w:type="pct"/>
            <w:tcBorders>
              <w:top w:val="double" w:color="auto" w:sz="4" w:space="0"/>
              <w:left w:val="single" w:color="auto" w:sz="12" w:space="0"/>
            </w:tcBorders>
            <w:noWrap w:val="0"/>
            <w:vAlign w:val="top"/>
          </w:tcPr>
          <w:p w14:paraId="6904F50E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方正仿宋_GB2312" w:hAnsi="华文楷体" w:eastAsia="方正仿宋_GB2312"/>
                <w:color w:val="auto"/>
                <w:kern w:val="0"/>
                <w:sz w:val="24"/>
                <w:highlight w:val="none"/>
              </w:rPr>
              <w:t>1</w:t>
            </w:r>
          </w:p>
        </w:tc>
        <w:tc>
          <w:tcPr>
            <w:tcW w:w="1036" w:type="pct"/>
            <w:tcBorders>
              <w:top w:val="double" w:color="auto" w:sz="4" w:space="0"/>
            </w:tcBorders>
            <w:noWrap w:val="0"/>
            <w:vAlign w:val="center"/>
          </w:tcPr>
          <w:p w14:paraId="2716FB82">
            <w:pPr>
              <w:ind w:left="-63" w:leftChars="-30" w:right="-63" w:rightChars="-30"/>
              <w:jc w:val="center"/>
              <w:rPr>
                <w:rFonts w:hint="eastAsia" w:ascii="宋体" w:hAnsi="宋体" w:cs="宋体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488" w:type="pct"/>
            <w:tcBorders>
              <w:top w:val="double" w:color="auto" w:sz="4" w:space="0"/>
            </w:tcBorders>
            <w:noWrap w:val="0"/>
            <w:vAlign w:val="top"/>
          </w:tcPr>
          <w:p w14:paraId="68C63CC3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733" w:type="pct"/>
            <w:tcBorders>
              <w:top w:val="double" w:color="auto" w:sz="4" w:space="0"/>
            </w:tcBorders>
            <w:noWrap w:val="0"/>
            <w:vAlign w:val="top"/>
          </w:tcPr>
          <w:p w14:paraId="2062DBEC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292" w:type="pct"/>
            <w:tcBorders>
              <w:top w:val="double" w:color="auto" w:sz="4" w:space="0"/>
            </w:tcBorders>
            <w:noWrap w:val="0"/>
            <w:vAlign w:val="top"/>
          </w:tcPr>
          <w:p w14:paraId="5576A539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440" w:type="pct"/>
            <w:tcBorders>
              <w:top w:val="double" w:color="auto" w:sz="4" w:space="0"/>
            </w:tcBorders>
            <w:noWrap w:val="0"/>
            <w:vAlign w:val="top"/>
          </w:tcPr>
          <w:p w14:paraId="3366DAB2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440" w:type="pct"/>
            <w:tcBorders>
              <w:top w:val="double" w:color="auto" w:sz="4" w:space="0"/>
            </w:tcBorders>
            <w:noWrap w:val="0"/>
            <w:vAlign w:val="top"/>
          </w:tcPr>
          <w:p w14:paraId="45D03D7C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618" w:type="pct"/>
            <w:tcBorders>
              <w:top w:val="double" w:color="auto" w:sz="4" w:space="0"/>
            </w:tcBorders>
            <w:noWrap w:val="0"/>
            <w:vAlign w:val="top"/>
          </w:tcPr>
          <w:p w14:paraId="014679F0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700" w:type="pct"/>
            <w:tcBorders>
              <w:top w:val="double" w:color="auto" w:sz="4" w:space="0"/>
              <w:right w:val="single" w:color="auto" w:sz="12" w:space="0"/>
            </w:tcBorders>
            <w:noWrap w:val="0"/>
            <w:vAlign w:val="top"/>
          </w:tcPr>
          <w:p w14:paraId="605E89B2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</w:tr>
      <w:tr w14:paraId="32388A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8" w:type="pct"/>
            <w:tcBorders>
              <w:left w:val="single" w:color="auto" w:sz="12" w:space="0"/>
            </w:tcBorders>
            <w:noWrap w:val="0"/>
            <w:vAlign w:val="top"/>
          </w:tcPr>
          <w:p w14:paraId="29977C73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方正仿宋_GB2312" w:hAnsi="华文楷体" w:eastAsia="方正仿宋_GB2312"/>
                <w:color w:val="auto"/>
                <w:kern w:val="0"/>
                <w:sz w:val="24"/>
                <w:highlight w:val="none"/>
              </w:rPr>
              <w:t>2</w:t>
            </w:r>
          </w:p>
        </w:tc>
        <w:tc>
          <w:tcPr>
            <w:tcW w:w="1036" w:type="pct"/>
            <w:noWrap w:val="0"/>
            <w:vAlign w:val="center"/>
          </w:tcPr>
          <w:p w14:paraId="2866E2D0">
            <w:pPr>
              <w:ind w:left="-63" w:leftChars="-30" w:right="-63" w:rightChars="-30"/>
              <w:jc w:val="center"/>
              <w:rPr>
                <w:rFonts w:hint="eastAsia" w:ascii="宋体" w:hAnsi="宋体" w:cs="宋体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488" w:type="pct"/>
            <w:noWrap w:val="0"/>
            <w:vAlign w:val="top"/>
          </w:tcPr>
          <w:p w14:paraId="0669C2FF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733" w:type="pct"/>
            <w:noWrap w:val="0"/>
            <w:vAlign w:val="top"/>
          </w:tcPr>
          <w:p w14:paraId="4D504156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292" w:type="pct"/>
            <w:noWrap w:val="0"/>
            <w:vAlign w:val="top"/>
          </w:tcPr>
          <w:p w14:paraId="74F4D8E1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440" w:type="pct"/>
            <w:noWrap w:val="0"/>
            <w:vAlign w:val="top"/>
          </w:tcPr>
          <w:p w14:paraId="27571361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440" w:type="pct"/>
            <w:noWrap w:val="0"/>
            <w:vAlign w:val="top"/>
          </w:tcPr>
          <w:p w14:paraId="45E1288F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618" w:type="pct"/>
            <w:noWrap w:val="0"/>
            <w:vAlign w:val="top"/>
          </w:tcPr>
          <w:p w14:paraId="5DDB1CC9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700" w:type="pct"/>
            <w:tcBorders>
              <w:right w:val="single" w:color="auto" w:sz="12" w:space="0"/>
            </w:tcBorders>
            <w:noWrap w:val="0"/>
            <w:vAlign w:val="top"/>
          </w:tcPr>
          <w:p w14:paraId="6BB70514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</w:tr>
      <w:tr w14:paraId="669286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8" w:type="pct"/>
            <w:tcBorders>
              <w:left w:val="single" w:color="auto" w:sz="12" w:space="0"/>
              <w:bottom w:val="single" w:color="auto" w:sz="4" w:space="0"/>
            </w:tcBorders>
            <w:noWrap w:val="0"/>
            <w:vAlign w:val="top"/>
          </w:tcPr>
          <w:p w14:paraId="5E49ACAD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方正仿宋_GB2312" w:hAnsi="华文楷体" w:eastAsia="方正仿宋_GB2312"/>
                <w:color w:val="auto"/>
                <w:kern w:val="0"/>
                <w:sz w:val="24"/>
                <w:highlight w:val="none"/>
              </w:rPr>
              <w:t>3</w:t>
            </w:r>
          </w:p>
        </w:tc>
        <w:tc>
          <w:tcPr>
            <w:tcW w:w="1036" w:type="pct"/>
            <w:tcBorders>
              <w:bottom w:val="single" w:color="auto" w:sz="4" w:space="0"/>
            </w:tcBorders>
            <w:noWrap w:val="0"/>
            <w:vAlign w:val="center"/>
          </w:tcPr>
          <w:p w14:paraId="2D958EE1">
            <w:pPr>
              <w:ind w:left="-42" w:leftChars="-20" w:right="-42" w:rightChars="-20"/>
              <w:jc w:val="center"/>
              <w:rPr>
                <w:rFonts w:hint="eastAsia" w:ascii="宋体" w:hAnsi="宋体" w:cs="宋体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488" w:type="pct"/>
            <w:tcBorders>
              <w:bottom w:val="single" w:color="auto" w:sz="4" w:space="0"/>
            </w:tcBorders>
            <w:noWrap w:val="0"/>
            <w:vAlign w:val="top"/>
          </w:tcPr>
          <w:p w14:paraId="6B0A81D6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733" w:type="pct"/>
            <w:tcBorders>
              <w:bottom w:val="single" w:color="auto" w:sz="4" w:space="0"/>
            </w:tcBorders>
            <w:noWrap w:val="0"/>
            <w:vAlign w:val="top"/>
          </w:tcPr>
          <w:p w14:paraId="58841A2F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292" w:type="pct"/>
            <w:tcBorders>
              <w:bottom w:val="single" w:color="auto" w:sz="4" w:space="0"/>
            </w:tcBorders>
            <w:noWrap w:val="0"/>
            <w:vAlign w:val="top"/>
          </w:tcPr>
          <w:p w14:paraId="26802B6E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440" w:type="pct"/>
            <w:tcBorders>
              <w:bottom w:val="single" w:color="auto" w:sz="4" w:space="0"/>
            </w:tcBorders>
            <w:noWrap w:val="0"/>
            <w:vAlign w:val="top"/>
          </w:tcPr>
          <w:p w14:paraId="2ECBBA3C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440" w:type="pct"/>
            <w:tcBorders>
              <w:bottom w:val="single" w:color="auto" w:sz="4" w:space="0"/>
            </w:tcBorders>
            <w:noWrap w:val="0"/>
            <w:vAlign w:val="top"/>
          </w:tcPr>
          <w:p w14:paraId="747E5F99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618" w:type="pct"/>
            <w:tcBorders>
              <w:bottom w:val="single" w:color="auto" w:sz="4" w:space="0"/>
            </w:tcBorders>
            <w:noWrap w:val="0"/>
            <w:vAlign w:val="top"/>
          </w:tcPr>
          <w:p w14:paraId="5140F715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700" w:type="pct"/>
            <w:tcBorders>
              <w:bottom w:val="single" w:color="auto" w:sz="4" w:space="0"/>
              <w:right w:val="single" w:color="auto" w:sz="12" w:space="0"/>
            </w:tcBorders>
            <w:noWrap w:val="0"/>
            <w:vAlign w:val="top"/>
          </w:tcPr>
          <w:p w14:paraId="7F3F6EF0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</w:tr>
      <w:tr w14:paraId="5A9D00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8" w:type="pct"/>
            <w:tcBorders>
              <w:left w:val="single" w:color="auto" w:sz="12" w:space="0"/>
              <w:bottom w:val="single" w:color="auto" w:sz="4" w:space="0"/>
            </w:tcBorders>
            <w:noWrap w:val="0"/>
            <w:vAlign w:val="top"/>
          </w:tcPr>
          <w:p w14:paraId="22131CE2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方正仿宋_GB2312" w:hAnsi="华文楷体" w:eastAsia="方正仿宋_GB2312"/>
                <w:color w:val="auto"/>
                <w:kern w:val="0"/>
                <w:sz w:val="24"/>
                <w:highlight w:val="none"/>
              </w:rPr>
              <w:t>4</w:t>
            </w:r>
          </w:p>
        </w:tc>
        <w:tc>
          <w:tcPr>
            <w:tcW w:w="1036" w:type="pct"/>
            <w:tcBorders>
              <w:bottom w:val="single" w:color="auto" w:sz="4" w:space="0"/>
            </w:tcBorders>
            <w:noWrap w:val="0"/>
            <w:vAlign w:val="top"/>
          </w:tcPr>
          <w:p w14:paraId="6938BE08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488" w:type="pct"/>
            <w:tcBorders>
              <w:bottom w:val="single" w:color="auto" w:sz="4" w:space="0"/>
            </w:tcBorders>
            <w:noWrap w:val="0"/>
            <w:vAlign w:val="top"/>
          </w:tcPr>
          <w:p w14:paraId="4CD1A541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733" w:type="pct"/>
            <w:tcBorders>
              <w:bottom w:val="single" w:color="auto" w:sz="4" w:space="0"/>
            </w:tcBorders>
            <w:noWrap w:val="0"/>
            <w:vAlign w:val="top"/>
          </w:tcPr>
          <w:p w14:paraId="337FC115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292" w:type="pct"/>
            <w:tcBorders>
              <w:bottom w:val="single" w:color="auto" w:sz="4" w:space="0"/>
            </w:tcBorders>
            <w:noWrap w:val="0"/>
            <w:vAlign w:val="top"/>
          </w:tcPr>
          <w:p w14:paraId="3C03B4F1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440" w:type="pct"/>
            <w:tcBorders>
              <w:bottom w:val="single" w:color="auto" w:sz="4" w:space="0"/>
            </w:tcBorders>
            <w:noWrap w:val="0"/>
            <w:vAlign w:val="top"/>
          </w:tcPr>
          <w:p w14:paraId="47DA722A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440" w:type="pct"/>
            <w:tcBorders>
              <w:bottom w:val="single" w:color="auto" w:sz="4" w:space="0"/>
            </w:tcBorders>
            <w:noWrap w:val="0"/>
            <w:vAlign w:val="top"/>
          </w:tcPr>
          <w:p w14:paraId="76A33D3C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618" w:type="pct"/>
            <w:tcBorders>
              <w:bottom w:val="single" w:color="auto" w:sz="4" w:space="0"/>
            </w:tcBorders>
            <w:noWrap w:val="0"/>
            <w:vAlign w:val="top"/>
          </w:tcPr>
          <w:p w14:paraId="751F0F09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700" w:type="pct"/>
            <w:tcBorders>
              <w:bottom w:val="single" w:color="auto" w:sz="4" w:space="0"/>
              <w:right w:val="single" w:color="auto" w:sz="12" w:space="0"/>
            </w:tcBorders>
            <w:noWrap w:val="0"/>
            <w:vAlign w:val="top"/>
          </w:tcPr>
          <w:p w14:paraId="0B4D1DA3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</w:tr>
      <w:tr w14:paraId="72A11D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8" w:type="pct"/>
            <w:tcBorders>
              <w:left w:val="single" w:color="auto" w:sz="12" w:space="0"/>
              <w:bottom w:val="single" w:color="auto" w:sz="4" w:space="0"/>
            </w:tcBorders>
            <w:noWrap w:val="0"/>
            <w:vAlign w:val="top"/>
          </w:tcPr>
          <w:p w14:paraId="6A9F333C">
            <w:pPr>
              <w:spacing w:line="440" w:lineRule="exact"/>
              <w:jc w:val="center"/>
              <w:rPr>
                <w:rFonts w:hint="eastAsia"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方正仿宋_GB2312" w:hAnsi="华文楷体" w:eastAsia="方正仿宋_GB2312"/>
                <w:color w:val="auto"/>
                <w:kern w:val="0"/>
                <w:sz w:val="24"/>
                <w:highlight w:val="none"/>
              </w:rPr>
              <w:t>5</w:t>
            </w:r>
          </w:p>
        </w:tc>
        <w:tc>
          <w:tcPr>
            <w:tcW w:w="1036" w:type="pct"/>
            <w:tcBorders>
              <w:bottom w:val="single" w:color="auto" w:sz="4" w:space="0"/>
            </w:tcBorders>
            <w:noWrap w:val="0"/>
            <w:vAlign w:val="top"/>
          </w:tcPr>
          <w:p w14:paraId="5ED63A4B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488" w:type="pct"/>
            <w:tcBorders>
              <w:bottom w:val="single" w:color="auto" w:sz="4" w:space="0"/>
            </w:tcBorders>
            <w:noWrap w:val="0"/>
            <w:vAlign w:val="top"/>
          </w:tcPr>
          <w:p w14:paraId="49A78B8A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733" w:type="pct"/>
            <w:tcBorders>
              <w:bottom w:val="single" w:color="auto" w:sz="4" w:space="0"/>
            </w:tcBorders>
            <w:noWrap w:val="0"/>
            <w:vAlign w:val="top"/>
          </w:tcPr>
          <w:p w14:paraId="2EEE3065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292" w:type="pct"/>
            <w:tcBorders>
              <w:bottom w:val="single" w:color="auto" w:sz="4" w:space="0"/>
            </w:tcBorders>
            <w:noWrap w:val="0"/>
            <w:vAlign w:val="top"/>
          </w:tcPr>
          <w:p w14:paraId="270F8717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440" w:type="pct"/>
            <w:tcBorders>
              <w:bottom w:val="single" w:color="auto" w:sz="4" w:space="0"/>
            </w:tcBorders>
            <w:noWrap w:val="0"/>
            <w:vAlign w:val="top"/>
          </w:tcPr>
          <w:p w14:paraId="2A4C7C00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440" w:type="pct"/>
            <w:tcBorders>
              <w:bottom w:val="single" w:color="auto" w:sz="4" w:space="0"/>
            </w:tcBorders>
            <w:noWrap w:val="0"/>
            <w:vAlign w:val="top"/>
          </w:tcPr>
          <w:p w14:paraId="6028EA0C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618" w:type="pct"/>
            <w:tcBorders>
              <w:bottom w:val="single" w:color="auto" w:sz="4" w:space="0"/>
            </w:tcBorders>
            <w:noWrap w:val="0"/>
            <w:vAlign w:val="top"/>
          </w:tcPr>
          <w:p w14:paraId="7530FD9C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700" w:type="pct"/>
            <w:tcBorders>
              <w:bottom w:val="single" w:color="auto" w:sz="4" w:space="0"/>
              <w:right w:val="single" w:color="auto" w:sz="12" w:space="0"/>
            </w:tcBorders>
            <w:noWrap w:val="0"/>
            <w:vAlign w:val="top"/>
          </w:tcPr>
          <w:p w14:paraId="1CF8882E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</w:tr>
      <w:tr w14:paraId="512FFB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07" w:type="pct"/>
            <w:gridSpan w:val="4"/>
            <w:tcBorders>
              <w:top w:val="double" w:color="auto" w:sz="4" w:space="0"/>
              <w:left w:val="single" w:color="auto" w:sz="12" w:space="0"/>
              <w:bottom w:val="single" w:color="auto" w:sz="12" w:space="0"/>
            </w:tcBorders>
            <w:noWrap w:val="0"/>
            <w:vAlign w:val="top"/>
          </w:tcPr>
          <w:p w14:paraId="57ECA68A">
            <w:pPr>
              <w:spacing w:line="440" w:lineRule="exact"/>
              <w:jc w:val="center"/>
              <w:rPr>
                <w:rFonts w:hint="eastAsia" w:ascii="黑体" w:hAnsi="华文楷体" w:eastAsia="黑体" w:cs="Times New Roman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黑体" w:hAnsi="华文楷体" w:eastAsia="黑体" w:cs="Times New Roman"/>
                <w:color w:val="auto"/>
                <w:kern w:val="0"/>
                <w:sz w:val="24"/>
                <w:highlight w:val="none"/>
              </w:rPr>
              <w:t>合计金额（人民币）</w:t>
            </w:r>
          </w:p>
        </w:tc>
        <w:tc>
          <w:tcPr>
            <w:tcW w:w="2492" w:type="pct"/>
            <w:gridSpan w:val="5"/>
            <w:tcBorders>
              <w:top w:val="double" w:color="auto" w:sz="4" w:space="0"/>
              <w:bottom w:val="single" w:color="auto" w:sz="12" w:space="0"/>
              <w:right w:val="single" w:color="auto" w:sz="12" w:space="0"/>
            </w:tcBorders>
            <w:noWrap w:val="0"/>
            <w:vAlign w:val="top"/>
          </w:tcPr>
          <w:p w14:paraId="5C538379">
            <w:pPr>
              <w:spacing w:line="440" w:lineRule="exact"/>
              <w:jc w:val="center"/>
              <w:rPr>
                <w:rFonts w:hint="eastAsia" w:ascii="黑体" w:hAnsi="华文楷体" w:eastAsia="黑体" w:cs="Times New Roman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黑体" w:hAnsi="华文楷体" w:eastAsia="黑体" w:cs="Times New Roman"/>
                <w:color w:val="auto"/>
                <w:kern w:val="0"/>
                <w:sz w:val="24"/>
                <w:highlight w:val="none"/>
              </w:rPr>
              <w:t xml:space="preserve">￥           （大写）：                               </w:t>
            </w:r>
          </w:p>
        </w:tc>
      </w:tr>
    </w:tbl>
    <w:p w14:paraId="655247D5">
      <w:pPr>
        <w:spacing w:line="440" w:lineRule="exact"/>
        <w:rPr>
          <w:rFonts w:hint="eastAsia" w:ascii="黑体" w:hAnsi="华文楷体" w:eastAsia="黑体"/>
          <w:b/>
          <w:color w:val="auto"/>
          <w:sz w:val="24"/>
          <w:highlight w:val="none"/>
        </w:rPr>
      </w:pPr>
    </w:p>
    <w:p w14:paraId="2181F384">
      <w:pPr>
        <w:spacing w:line="440" w:lineRule="exact"/>
        <w:rPr>
          <w:rFonts w:hint="eastAsia" w:ascii="黑体" w:hAnsi="华文楷体" w:eastAsia="黑体"/>
          <w:b/>
          <w:color w:val="auto"/>
          <w:sz w:val="24"/>
          <w:highlight w:val="none"/>
        </w:rPr>
      </w:pPr>
    </w:p>
    <w:p w14:paraId="5E23D6EF">
      <w:pPr>
        <w:pStyle w:val="13"/>
        <w:ind w:left="0" w:leftChars="0" w:firstLine="0" w:firstLineChars="0"/>
        <w:rPr>
          <w:rFonts w:hint="eastAsia"/>
          <w:color w:val="auto"/>
          <w:highlight w:val="none"/>
        </w:rPr>
      </w:pPr>
    </w:p>
    <w:p w14:paraId="296AA70E">
      <w:pPr>
        <w:spacing w:line="440" w:lineRule="exact"/>
        <w:rPr>
          <w:rFonts w:ascii="黑体" w:hAnsi="华文楷体" w:eastAsia="黑体"/>
          <w:color w:val="auto"/>
          <w:sz w:val="24"/>
          <w:highlight w:val="none"/>
        </w:rPr>
      </w:pPr>
      <w:r>
        <w:rPr>
          <w:rFonts w:hint="eastAsia" w:ascii="黑体" w:hAnsi="华文楷体" w:eastAsia="黑体"/>
          <w:color w:val="auto"/>
          <w:sz w:val="24"/>
          <w:highlight w:val="none"/>
        </w:rPr>
        <w:t>公司名称（盖章）：          委托代理人（签字）：        报价日期：      年    月   日</w:t>
      </w:r>
    </w:p>
    <w:p w14:paraId="345567A0">
      <w:pPr>
        <w:rPr>
          <w:rFonts w:hint="eastAsia" w:ascii="黑体" w:hAnsi="华文楷体" w:eastAsia="黑体"/>
          <w:color w:val="auto"/>
          <w:szCs w:val="21"/>
          <w:highlight w:val="none"/>
        </w:rPr>
      </w:pPr>
    </w:p>
    <w:p w14:paraId="24F3C11F">
      <w:pPr>
        <w:rPr>
          <w:rFonts w:ascii="黑体" w:hAnsi="华文楷体" w:eastAsia="黑体"/>
          <w:color w:val="auto"/>
          <w:szCs w:val="21"/>
          <w:highlight w:val="none"/>
        </w:rPr>
      </w:pPr>
      <w:r>
        <w:rPr>
          <w:rFonts w:hint="eastAsia" w:ascii="黑体" w:hAnsi="华文楷体" w:eastAsia="黑体"/>
          <w:color w:val="auto"/>
          <w:szCs w:val="21"/>
          <w:highlight w:val="none"/>
        </w:rPr>
        <w:t>报价说明：1、报价公司提供的上述产品，应完全满足或者优于我校提出的需求。</w:t>
      </w:r>
    </w:p>
    <w:p w14:paraId="6C546935">
      <w:pPr>
        <w:rPr>
          <w:rFonts w:ascii="黑体" w:hAnsi="华文楷体" w:eastAsia="黑体"/>
          <w:color w:val="auto"/>
          <w:szCs w:val="21"/>
          <w:highlight w:val="none"/>
        </w:rPr>
      </w:pPr>
      <w:r>
        <w:rPr>
          <w:rFonts w:hint="eastAsia" w:ascii="黑体" w:hAnsi="华文楷体" w:eastAsia="黑体"/>
          <w:color w:val="auto"/>
          <w:szCs w:val="21"/>
          <w:highlight w:val="none"/>
        </w:rPr>
        <w:t xml:space="preserve">          2、如属非标配产品，其技术指标（特别是优于我校需求的部分）请另行附页说明。</w:t>
      </w:r>
    </w:p>
    <w:p w14:paraId="360E75B8">
      <w:pPr>
        <w:rPr>
          <w:rFonts w:ascii="黑体" w:hAnsi="华文楷体" w:eastAsia="黑体"/>
          <w:color w:val="auto"/>
          <w:szCs w:val="21"/>
          <w:highlight w:val="none"/>
        </w:rPr>
      </w:pPr>
      <w:r>
        <w:rPr>
          <w:rFonts w:hint="eastAsia" w:ascii="黑体" w:hAnsi="华文楷体" w:eastAsia="黑体"/>
          <w:color w:val="auto"/>
          <w:szCs w:val="21"/>
          <w:highlight w:val="none"/>
        </w:rPr>
        <w:t xml:space="preserve">          3、特殊的售后服务措施、代理证明情况等需要说明的，请另行附页说明。</w:t>
      </w:r>
    </w:p>
    <w:p w14:paraId="4A21681F">
      <w:pPr>
        <w:rPr>
          <w:rFonts w:hint="eastAsia" w:ascii="黑体" w:hAnsi="华文楷体" w:eastAsia="黑体"/>
          <w:color w:val="auto"/>
          <w:szCs w:val="21"/>
          <w:highlight w:val="none"/>
        </w:rPr>
      </w:pPr>
      <w:r>
        <w:rPr>
          <w:rFonts w:hint="eastAsia" w:ascii="黑体" w:hAnsi="华文楷体" w:eastAsia="黑体"/>
          <w:color w:val="auto"/>
          <w:szCs w:val="21"/>
          <w:highlight w:val="none"/>
        </w:rPr>
        <w:t xml:space="preserve">          4、报价单附页（如有）共</w:t>
      </w:r>
      <w:r>
        <w:rPr>
          <w:rFonts w:hint="eastAsia" w:ascii="黑体" w:hAnsi="华文楷体" w:eastAsia="黑体"/>
          <w:color w:val="auto"/>
          <w:szCs w:val="21"/>
          <w:highlight w:val="none"/>
          <w:u w:val="single"/>
        </w:rPr>
        <w:t xml:space="preserve">      </w:t>
      </w:r>
      <w:r>
        <w:rPr>
          <w:rFonts w:hint="eastAsia" w:ascii="黑体" w:hAnsi="华文楷体" w:eastAsia="黑体"/>
          <w:color w:val="auto"/>
          <w:szCs w:val="21"/>
          <w:highlight w:val="none"/>
        </w:rPr>
        <w:t>页。</w:t>
      </w:r>
    </w:p>
    <w:p w14:paraId="4403A77C">
      <w:pPr>
        <w:rPr>
          <w:rFonts w:hint="eastAsia" w:ascii="仿宋" w:hAnsi="仿宋" w:eastAsia="仿宋"/>
          <w:b/>
          <w:bCs/>
          <w:color w:val="auto"/>
          <w:kern w:val="0"/>
          <w:sz w:val="36"/>
          <w:szCs w:val="36"/>
          <w:highlight w:val="none"/>
          <w:lang w:val="en-US" w:eastAsia="zh-CN"/>
        </w:rPr>
      </w:pPr>
      <w:r>
        <w:rPr>
          <w:rFonts w:hint="eastAsia" w:ascii="仿宋" w:hAnsi="仿宋" w:eastAsia="仿宋"/>
          <w:b/>
          <w:bCs/>
          <w:color w:val="auto"/>
          <w:kern w:val="0"/>
          <w:sz w:val="36"/>
          <w:szCs w:val="36"/>
          <w:highlight w:val="none"/>
          <w:lang w:val="en-US" w:eastAsia="zh-CN"/>
        </w:rPr>
        <w:br w:type="page"/>
      </w:r>
    </w:p>
    <w:p w14:paraId="0D7FB27B">
      <w:pPr>
        <w:spacing w:after="120" w:afterLines="50" w:line="240" w:lineRule="auto"/>
        <w:ind w:left="0" w:leftChars="0" w:firstLine="0" w:firstLineChars="0"/>
        <w:jc w:val="center"/>
        <w:rPr>
          <w:rFonts w:ascii="仿宋" w:hAnsi="仿宋" w:eastAsia="仿宋"/>
          <w:b/>
          <w:bCs/>
          <w:color w:val="auto"/>
          <w:kern w:val="0"/>
          <w:sz w:val="36"/>
          <w:szCs w:val="36"/>
          <w:highlight w:val="none"/>
        </w:rPr>
      </w:pPr>
      <w:r>
        <w:rPr>
          <w:rFonts w:hint="eastAsia" w:ascii="仿宋" w:hAnsi="仿宋" w:eastAsia="仿宋"/>
          <w:b/>
          <w:bCs/>
          <w:color w:val="auto"/>
          <w:kern w:val="0"/>
          <w:sz w:val="36"/>
          <w:szCs w:val="36"/>
          <w:highlight w:val="none"/>
          <w:lang w:val="en-US" w:eastAsia="zh-CN"/>
        </w:rPr>
        <w:t>报价</w:t>
      </w:r>
      <w:r>
        <w:rPr>
          <w:rFonts w:hint="eastAsia" w:ascii="仿宋" w:hAnsi="仿宋" w:eastAsia="仿宋"/>
          <w:b/>
          <w:bCs/>
          <w:color w:val="auto"/>
          <w:kern w:val="0"/>
          <w:sz w:val="36"/>
          <w:szCs w:val="36"/>
          <w:highlight w:val="none"/>
        </w:rPr>
        <w:t>承诺函</w:t>
      </w:r>
    </w:p>
    <w:p w14:paraId="154139ED">
      <w:pPr>
        <w:spacing w:after="120" w:afterLines="50" w:line="240" w:lineRule="auto"/>
        <w:rPr>
          <w:rFonts w:hint="default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zh-CN"/>
        </w:rPr>
        <w:t>致：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上海海事大学</w:t>
      </w:r>
    </w:p>
    <w:p w14:paraId="37C42137">
      <w:pPr>
        <w:spacing w:after="120" w:afterLines="50" w:line="240" w:lineRule="auto"/>
        <w:ind w:left="0" w:leftChars="0" w:firstLine="480" w:firstLineChars="200"/>
        <w:rPr>
          <w:rFonts w:ascii="仿宋" w:hAnsi="仿宋" w:eastAsia="仿宋" w:cs="宋体"/>
          <w:color w:val="auto"/>
          <w:sz w:val="24"/>
          <w:szCs w:val="24"/>
          <w:highlight w:val="none"/>
          <w:lang w:val="zh-CN"/>
        </w:rPr>
      </w:pP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zh-CN"/>
        </w:rPr>
        <w:t>我</w:t>
      </w:r>
      <w:r>
        <w:rPr>
          <w:rFonts w:ascii="仿宋" w:hAnsi="仿宋" w:eastAsia="仿宋" w:cs="宋体"/>
          <w:color w:val="auto"/>
          <w:sz w:val="24"/>
          <w:szCs w:val="24"/>
          <w:highlight w:val="none"/>
          <w:lang w:val="zh-CN"/>
        </w:rPr>
        <w:t>公司在参加本次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比选采购</w:t>
      </w:r>
      <w:r>
        <w:rPr>
          <w:rFonts w:ascii="仿宋" w:hAnsi="仿宋" w:eastAsia="仿宋" w:cs="宋体"/>
          <w:color w:val="auto"/>
          <w:sz w:val="24"/>
          <w:szCs w:val="24"/>
          <w:highlight w:val="none"/>
          <w:lang w:val="zh-CN"/>
        </w:rPr>
        <w:t>活动中，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zh-CN"/>
        </w:rPr>
        <w:t>作出如下</w:t>
      </w:r>
      <w:r>
        <w:rPr>
          <w:rFonts w:ascii="仿宋" w:hAnsi="仿宋" w:eastAsia="仿宋" w:cs="宋体"/>
          <w:color w:val="auto"/>
          <w:sz w:val="24"/>
          <w:szCs w:val="24"/>
          <w:highlight w:val="none"/>
          <w:lang w:val="zh-CN"/>
        </w:rPr>
        <w:t>承诺：</w:t>
      </w:r>
    </w:p>
    <w:p w14:paraId="46C0BB39">
      <w:pPr>
        <w:spacing w:after="120" w:afterLines="50" w:line="240" w:lineRule="auto"/>
        <w:ind w:left="0" w:leftChars="0" w:firstLine="480" w:firstLineChars="200"/>
        <w:rPr>
          <w:rFonts w:hint="default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zh-CN" w:eastAsia="zh-CN"/>
        </w:rPr>
        <w:t>一、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我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zh-CN"/>
        </w:rPr>
        <w:t>公司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具备独立法人资格，能够独立承担民事责任。</w:t>
      </w:r>
    </w:p>
    <w:p w14:paraId="50EE2300">
      <w:pPr>
        <w:spacing w:after="120" w:afterLines="50" w:line="240" w:lineRule="auto"/>
        <w:ind w:left="0" w:leftChars="0" w:firstLine="480" w:firstLineChars="200"/>
        <w:rPr>
          <w:rFonts w:hint="default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二、我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zh-CN"/>
        </w:rPr>
        <w:t>公司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财务状况良好，具备履行合同所需资金实力。</w:t>
      </w:r>
    </w:p>
    <w:p w14:paraId="3F8FCAE5">
      <w:pPr>
        <w:spacing w:after="120" w:afterLines="50" w:line="240" w:lineRule="auto"/>
        <w:ind w:left="0" w:leftChars="0" w:firstLine="480" w:firstLineChars="200"/>
        <w:rPr>
          <w:rFonts w:hint="default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三、我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zh-CN"/>
        </w:rPr>
        <w:t>公司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拥有履行项目所需的专业技术人员和先进的生产设备。</w:t>
      </w:r>
    </w:p>
    <w:p w14:paraId="45943AA8">
      <w:pPr>
        <w:spacing w:after="120" w:afterLines="50" w:line="240" w:lineRule="auto"/>
        <w:ind w:left="0" w:leftChars="0" w:firstLine="480" w:firstLineChars="200"/>
        <w:rPr>
          <w:rFonts w:hint="default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四、我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zh-CN" w:eastAsia="zh-CN"/>
        </w:rPr>
        <w:t>公司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依法纳税，并按时缴纳社会保险费。</w:t>
      </w:r>
    </w:p>
    <w:p w14:paraId="0F0C6E90">
      <w:pPr>
        <w:spacing w:after="120" w:afterLines="50" w:line="240" w:lineRule="auto"/>
        <w:ind w:left="0" w:leftChars="0" w:firstLine="480" w:firstLineChars="200"/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五、我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zh-CN" w:eastAsia="zh-CN"/>
        </w:rPr>
        <w:t>公司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在最近三年内无任何违法违规行为，信誉良好。</w:t>
      </w:r>
    </w:p>
    <w:p w14:paraId="3EF4200C">
      <w:pPr>
        <w:spacing w:after="120" w:afterLines="50" w:line="240" w:lineRule="auto"/>
        <w:ind w:left="0" w:leftChars="0" w:firstLine="480" w:firstLineChars="200"/>
        <w:rPr>
          <w:rFonts w:hint="default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六、我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zh-CN" w:eastAsia="zh-CN"/>
        </w:rPr>
        <w:t>公司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完全符合政府采购法及其他相关法律法规的规定。</w:t>
      </w:r>
    </w:p>
    <w:p w14:paraId="072F3ABB">
      <w:pPr>
        <w:spacing w:after="120" w:afterLines="50" w:line="240" w:lineRule="auto"/>
        <w:ind w:left="0" w:leftChars="0" w:firstLine="480" w:firstLineChars="200"/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zh-CN" w:eastAsia="zh-CN"/>
        </w:rPr>
      </w:pP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七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zh-CN" w:eastAsia="zh-CN"/>
        </w:rPr>
        <w:t>、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我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zh-CN" w:eastAsia="zh-CN"/>
        </w:rPr>
        <w:t>公司提供的相关文件均真实、有效。</w:t>
      </w:r>
    </w:p>
    <w:p w14:paraId="1E86BCEA">
      <w:pPr>
        <w:spacing w:after="120" w:afterLines="50" w:line="240" w:lineRule="auto"/>
        <w:ind w:left="0" w:leftChars="0" w:firstLine="480" w:firstLineChars="200"/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八、我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zh-CN" w:eastAsia="zh-CN"/>
        </w:rPr>
        <w:t>公司未挂靠、借用资质进行投标等违法违规行为。</w:t>
      </w:r>
    </w:p>
    <w:p w14:paraId="1961C25F">
      <w:pPr>
        <w:spacing w:after="120" w:afterLines="50" w:line="240" w:lineRule="auto"/>
        <w:ind w:left="0" w:leftChars="0" w:firstLine="480" w:firstLineChars="200"/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zh-CN" w:eastAsia="zh-CN"/>
        </w:rPr>
      </w:pP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九、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zh-CN" w:eastAsia="zh-CN"/>
        </w:rPr>
        <w:t>我公司承诺在参加本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次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zh-CN" w:eastAsia="zh-CN"/>
        </w:rPr>
        <w:t>采购活动中，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不存在串标围标行为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zh-CN" w:eastAsia="zh-CN"/>
        </w:rPr>
        <w:t>，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不存在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zh-CN" w:eastAsia="zh-CN"/>
        </w:rPr>
        <w:t>损害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校方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zh-CN" w:eastAsia="zh-CN"/>
        </w:rPr>
        <w:t>或者其他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报价单位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zh-CN" w:eastAsia="zh-CN"/>
        </w:rPr>
        <w:t>利益的行为。</w:t>
      </w:r>
    </w:p>
    <w:p w14:paraId="1B3C8AA7">
      <w:pPr>
        <w:spacing w:after="120" w:afterLines="50" w:line="240" w:lineRule="auto"/>
        <w:ind w:left="0" w:leftChars="0" w:firstLine="480" w:firstLineChars="200"/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zh-CN" w:eastAsia="zh-CN"/>
        </w:rPr>
      </w:pP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十、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zh-CN" w:eastAsia="zh-CN"/>
        </w:rPr>
        <w:t>我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公司管理层中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zh-CN" w:eastAsia="zh-CN"/>
        </w:rPr>
        <w:t>没有从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贵校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zh-CN" w:eastAsia="zh-CN"/>
        </w:rPr>
        <w:t>离职或退休3年以内的人员担任控股股东或实际控股人、董事、监事，也没有聘用从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贵校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zh-CN" w:eastAsia="zh-CN"/>
        </w:rPr>
        <w:t>离职或退休3年以内的人员。</w:t>
      </w:r>
    </w:p>
    <w:p w14:paraId="3FE2B1FA">
      <w:pPr>
        <w:spacing w:after="120" w:afterLines="50" w:line="240" w:lineRule="auto"/>
        <w:ind w:left="0" w:leftChars="0" w:firstLine="480" w:firstLineChars="200"/>
        <w:rPr>
          <w:rFonts w:ascii="仿宋" w:hAnsi="仿宋" w:eastAsia="仿宋" w:cs="宋体"/>
          <w:color w:val="auto"/>
          <w:sz w:val="24"/>
          <w:szCs w:val="24"/>
          <w:highlight w:val="none"/>
          <w:lang w:val="zh-CN"/>
        </w:rPr>
      </w:pP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我公司保证上述声明真实无误，如有不实，愿承担相应法律责任。</w:t>
      </w:r>
    </w:p>
    <w:p w14:paraId="2C38F8B9">
      <w:pPr>
        <w:spacing w:after="120" w:afterLines="50" w:line="240" w:lineRule="auto"/>
        <w:ind w:left="0" w:leftChars="0" w:firstLine="0" w:firstLineChars="0"/>
        <w:rPr>
          <w:rFonts w:ascii="仿宋" w:hAnsi="仿宋" w:eastAsia="仿宋" w:cs="宋体"/>
          <w:color w:val="auto"/>
          <w:sz w:val="24"/>
          <w:szCs w:val="24"/>
          <w:highlight w:val="none"/>
          <w:lang w:val="zh-CN"/>
        </w:rPr>
      </w:pPr>
    </w:p>
    <w:p w14:paraId="4A13A388">
      <w:pPr>
        <w:spacing w:after="120" w:afterLines="50" w:line="240" w:lineRule="auto"/>
        <w:ind w:left="0" w:leftChars="0" w:firstLine="0" w:firstLineChars="0"/>
        <w:rPr>
          <w:rFonts w:ascii="黑体" w:hAnsi="华文楷体" w:eastAsia="黑体"/>
          <w:b/>
          <w:bCs/>
          <w:color w:val="auto"/>
          <w:sz w:val="32"/>
          <w:szCs w:val="32"/>
          <w:highlight w:val="none"/>
        </w:rPr>
      </w:pPr>
      <w:r>
        <w:rPr>
          <w:rFonts w:hint="eastAsia" w:ascii="黑体" w:hAnsi="华文楷体" w:eastAsia="黑体"/>
          <w:color w:val="auto"/>
          <w:sz w:val="24"/>
          <w:szCs w:val="24"/>
          <w:highlight w:val="none"/>
        </w:rPr>
        <w:t>公司名称（盖章）：                              委托代理人（签字）：</w:t>
      </w:r>
    </w:p>
    <w:p w14:paraId="476D3484">
      <w:pPr>
        <w:pStyle w:val="7"/>
        <w:rPr>
          <w:rFonts w:hint="default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</w:pPr>
    </w:p>
    <w:p w14:paraId="3F5F1DB4">
      <w:pPr>
        <w:pStyle w:val="7"/>
        <w:rPr>
          <w:rFonts w:hint="default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</w:pPr>
    </w:p>
    <w:p w14:paraId="086B01F9">
      <w:pPr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sectPr>
          <w:pgSz w:w="11906" w:h="16838"/>
          <w:pgMar w:top="1440" w:right="1083" w:bottom="1440" w:left="1083" w:header="851" w:footer="992" w:gutter="0"/>
          <w:pgNumType w:fmt="decimal"/>
          <w:cols w:space="0" w:num="1"/>
          <w:rtlGutter w:val="0"/>
          <w:docGrid w:type="lines" w:linePitch="314" w:charSpace="0"/>
        </w:sectPr>
      </w:pPr>
    </w:p>
    <w:p w14:paraId="7CDE4BA2">
      <w:pPr>
        <w:jc w:val="left"/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2"/>
          <w:szCs w:val="28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2"/>
          <w:szCs w:val="28"/>
          <w:highlight w:val="none"/>
          <w:lang w:val="en-US" w:eastAsia="zh-CN"/>
        </w:rPr>
        <w:t>附件2：其他材料</w:t>
      </w:r>
    </w:p>
    <w:p w14:paraId="7D103AD2">
      <w:pPr>
        <w:pStyle w:val="6"/>
        <w:ind w:left="0" w:leftChars="0" w:firstLine="0" w:firstLineChars="0"/>
        <w:rPr>
          <w:rFonts w:hint="default"/>
          <w:color w:val="auto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包括但不限于：</w:t>
      </w:r>
    </w:p>
    <w:p w14:paraId="6163A2E2">
      <w:pPr>
        <w:pStyle w:val="6"/>
        <w:numPr>
          <w:ilvl w:val="0"/>
          <w:numId w:val="0"/>
        </w:numPr>
        <w:ind w:left="0" w:leftChars="0" w:firstLine="0" w:firstLineChars="0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color w:val="auto"/>
          <w:kern w:val="2"/>
          <w:sz w:val="22"/>
          <w:szCs w:val="28"/>
          <w:highlight w:val="none"/>
          <w:lang w:val="en-US" w:eastAsia="zh-CN" w:bidi="ar-SA"/>
        </w:rPr>
        <w:t>1、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营业执照扫描件</w:t>
      </w:r>
    </w:p>
    <w:p w14:paraId="75BA9CDB">
      <w:pPr>
        <w:pStyle w:val="6"/>
        <w:numPr>
          <w:ilvl w:val="0"/>
          <w:numId w:val="0"/>
        </w:numPr>
        <w:ind w:left="0" w:leftChars="0" w:firstLine="0" w:firstLineChars="0"/>
        <w:rPr>
          <w:rFonts w:hint="default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</w:pPr>
      <w:r>
        <w:rPr>
          <w:rFonts w:hint="default" w:ascii="方正兰亭黑简体" w:hAnsi="方正兰亭黑简体" w:eastAsia="方正兰亭黑简体" w:cs="方正兰亭黑简体"/>
          <w:color w:val="auto"/>
          <w:kern w:val="2"/>
          <w:sz w:val="22"/>
          <w:szCs w:val="28"/>
          <w:highlight w:val="none"/>
          <w:lang w:val="en-US" w:eastAsia="zh-CN" w:bidi="ar-SA"/>
        </w:rPr>
        <w:t>2、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产品资料（产品参数及性能）</w:t>
      </w:r>
    </w:p>
    <w:p w14:paraId="1BB2A8EF">
      <w:pPr>
        <w:pStyle w:val="6"/>
        <w:numPr>
          <w:ilvl w:val="0"/>
          <w:numId w:val="0"/>
        </w:numPr>
        <w:ind w:left="0" w:leftChars="0" w:firstLine="0" w:firstLineChars="0"/>
        <w:rPr>
          <w:rFonts w:hint="default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</w:pPr>
      <w:r>
        <w:rPr>
          <w:rFonts w:hint="default" w:ascii="方正兰亭黑简体" w:hAnsi="方正兰亭黑简体" w:eastAsia="方正兰亭黑简体" w:cs="方正兰亭黑简体"/>
          <w:color w:val="auto"/>
          <w:kern w:val="2"/>
          <w:sz w:val="22"/>
          <w:szCs w:val="28"/>
          <w:highlight w:val="none"/>
          <w:lang w:val="en-US" w:eastAsia="zh-CN" w:bidi="ar-SA"/>
        </w:rPr>
        <w:t>3、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实施计划</w:t>
      </w:r>
    </w:p>
    <w:p w14:paraId="32423874">
      <w:pPr>
        <w:pStyle w:val="6"/>
        <w:numPr>
          <w:ilvl w:val="0"/>
          <w:numId w:val="0"/>
        </w:numPr>
        <w:ind w:left="0" w:leftChars="0" w:firstLine="0" w:firstLineChars="0"/>
        <w:rPr>
          <w:rFonts w:hint="default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</w:pPr>
      <w:r>
        <w:rPr>
          <w:rFonts w:hint="default" w:ascii="方正兰亭黑简体" w:hAnsi="方正兰亭黑简体" w:eastAsia="方正兰亭黑简体" w:cs="方正兰亭黑简体"/>
          <w:color w:val="auto"/>
          <w:kern w:val="2"/>
          <w:sz w:val="22"/>
          <w:szCs w:val="28"/>
          <w:highlight w:val="none"/>
          <w:lang w:val="en-US" w:eastAsia="zh-CN" w:bidi="ar-SA"/>
        </w:rPr>
        <w:t>4、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售后方案</w:t>
      </w:r>
    </w:p>
    <w:p w14:paraId="47143B82">
      <w:pPr>
        <w:pStyle w:val="6"/>
        <w:numPr>
          <w:ilvl w:val="0"/>
          <w:numId w:val="0"/>
        </w:numPr>
        <w:ind w:left="0" w:leftChars="0" w:firstLine="0" w:firstLineChars="0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</w:pPr>
      <w:r>
        <w:rPr>
          <w:rFonts w:hint="default" w:ascii="方正兰亭黑简体" w:hAnsi="方正兰亭黑简体" w:eastAsia="方正兰亭黑简体" w:cs="方正兰亭黑简体"/>
          <w:color w:val="auto"/>
          <w:kern w:val="2"/>
          <w:sz w:val="22"/>
          <w:szCs w:val="28"/>
          <w:highlight w:val="none"/>
          <w:lang w:val="en-US" w:eastAsia="zh-CN" w:bidi="ar-SA"/>
        </w:rPr>
        <w:t>5、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业绩案例</w:t>
      </w:r>
    </w:p>
    <w:p w14:paraId="3644FF0B">
      <w:pPr>
        <w:pStyle w:val="6"/>
        <w:numPr>
          <w:ilvl w:val="0"/>
          <w:numId w:val="0"/>
        </w:numPr>
        <w:ind w:left="0" w:leftChars="0" w:firstLine="0" w:firstLineChars="0"/>
        <w:rPr>
          <w:rFonts w:hint="default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6、其他所必需的相关材料</w:t>
      </w:r>
    </w:p>
    <w:sectPr>
      <w:pgSz w:w="11906" w:h="16838"/>
      <w:pgMar w:top="1440" w:right="1083" w:bottom="1440" w:left="1083" w:header="851" w:footer="992" w:gutter="0"/>
      <w:pgNumType w:fmt="decimal"/>
      <w:cols w:space="0" w:num="1"/>
      <w:rtlGutter w:val="0"/>
      <w:docGrid w:type="lines" w:linePitch="314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swiss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98185A09-8322-46DD-A85D-EC0E2B1E4D80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libri Light">
    <w:panose1 w:val="020F0302020204030204"/>
    <w:charset w:val="00"/>
    <w:family w:val="auto"/>
    <w:pitch w:val="default"/>
    <w:sig w:usb0="E4002EFF" w:usb1="C200247B" w:usb2="00000009" w:usb3="00000000" w:csb0="200001FF" w:csb1="00000000"/>
  </w:font>
  <w:font w:name="Times NR MT Pro Medium">
    <w:panose1 w:val="02010600010101010101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兰亭黑简体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2" w:fontKey="{FFCF1DC0-AAC6-4BB7-BD6E-5B5E81EE29D7}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  <w:embedRegular r:id="rId3" w:fontKey="{94A8C9F1-B1C4-41BF-B373-F8B4D7ED0CBF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4" w:fontKey="{6D1D2D7E-2CDF-4BCB-A042-29A9CFAE8561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5" w:fontKey="{7F301F8B-4F80-437C-B33C-74A8F5EC2FA7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A004925">
    <w:pPr>
      <w:pStyle w:val="8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C62FB9A">
                          <w:pPr>
                            <w:pStyle w:val="8"/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14</w:t>
                          </w:r>
                          <w:r>
                            <w:fldChar w:fldCharType="end"/>
                          </w:r>
                          <w: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C62FB9A">
                    <w:pPr>
                      <w:pStyle w:val="8"/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14</w:t>
                    </w:r>
                    <w:r>
                      <w:fldChar w:fldCharType="end"/>
                    </w:r>
                    <w: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7722401"/>
    <w:multiLevelType w:val="multilevel"/>
    <w:tmpl w:val="17722401"/>
    <w:lvl w:ilvl="0" w:tentative="0">
      <w:start w:val="1"/>
      <w:numFmt w:val="japaneseCounting"/>
      <w:pStyle w:val="2"/>
      <w:lvlText w:val="%1、"/>
      <w:lvlJc w:val="left"/>
      <w:pPr>
        <w:ind w:left="464" w:hanging="720"/>
      </w:pPr>
      <w:rPr>
        <w:rFonts w:hint="default"/>
      </w:rPr>
    </w:lvl>
    <w:lvl w:ilvl="1" w:tentative="0">
      <w:start w:val="1"/>
      <w:numFmt w:val="decimalEnclosedCircle"/>
      <w:lvlText w:val="%2"/>
      <w:lvlJc w:val="left"/>
      <w:pPr>
        <w:ind w:left="544" w:hanging="360"/>
      </w:pPr>
      <w:rPr>
        <w:rFonts w:hint="default"/>
      </w:rPr>
    </w:lvl>
    <w:lvl w:ilvl="2" w:tentative="0">
      <w:start w:val="1"/>
      <w:numFmt w:val="lowerRoman"/>
      <w:lvlText w:val="%3."/>
      <w:lvlJc w:val="right"/>
      <w:pPr>
        <w:ind w:left="1064" w:hanging="440"/>
      </w:pPr>
    </w:lvl>
    <w:lvl w:ilvl="3" w:tentative="0">
      <w:start w:val="1"/>
      <w:numFmt w:val="decimal"/>
      <w:lvlText w:val="%4."/>
      <w:lvlJc w:val="left"/>
      <w:pPr>
        <w:ind w:left="1504" w:hanging="440"/>
      </w:pPr>
    </w:lvl>
    <w:lvl w:ilvl="4" w:tentative="0">
      <w:start w:val="1"/>
      <w:numFmt w:val="lowerLetter"/>
      <w:lvlText w:val="%5)"/>
      <w:lvlJc w:val="left"/>
      <w:pPr>
        <w:ind w:left="1944" w:hanging="440"/>
      </w:pPr>
    </w:lvl>
    <w:lvl w:ilvl="5" w:tentative="0">
      <w:start w:val="1"/>
      <w:numFmt w:val="lowerRoman"/>
      <w:lvlText w:val="%6."/>
      <w:lvlJc w:val="right"/>
      <w:pPr>
        <w:ind w:left="2384" w:hanging="440"/>
      </w:pPr>
    </w:lvl>
    <w:lvl w:ilvl="6" w:tentative="0">
      <w:start w:val="1"/>
      <w:numFmt w:val="decimal"/>
      <w:lvlText w:val="%7."/>
      <w:lvlJc w:val="left"/>
      <w:pPr>
        <w:ind w:left="2824" w:hanging="440"/>
      </w:pPr>
    </w:lvl>
    <w:lvl w:ilvl="7" w:tentative="0">
      <w:start w:val="1"/>
      <w:numFmt w:val="lowerLetter"/>
      <w:lvlText w:val="%8)"/>
      <w:lvlJc w:val="left"/>
      <w:pPr>
        <w:ind w:left="3264" w:hanging="440"/>
      </w:pPr>
    </w:lvl>
    <w:lvl w:ilvl="8" w:tentative="0">
      <w:start w:val="1"/>
      <w:numFmt w:val="lowerRoman"/>
      <w:lvlText w:val="%9."/>
      <w:lvlJc w:val="right"/>
      <w:pPr>
        <w:ind w:left="3704" w:hanging="440"/>
      </w:pPr>
    </w:lvl>
  </w:abstractNum>
  <w:abstractNum w:abstractNumId="1">
    <w:nsid w:val="6EE46474"/>
    <w:multiLevelType w:val="multilevel"/>
    <w:tmpl w:val="6EE46474"/>
    <w:lvl w:ilvl="0" w:tentative="0">
      <w:start w:val="1"/>
      <w:numFmt w:val="decimal"/>
      <w:lvlText w:val="%1"/>
      <w:lvlJc w:val="left"/>
      <w:pPr>
        <w:ind w:left="425" w:hanging="425"/>
      </w:pPr>
      <w:rPr>
        <w:rFonts w:hint="eastAsia"/>
      </w:rPr>
    </w:lvl>
    <w:lvl w:ilvl="1" w:tentative="0">
      <w:start w:val="1"/>
      <w:numFmt w:val="decimal"/>
      <w:pStyle w:val="3"/>
      <w:lvlText w:val="%1.%2"/>
      <w:lvlJc w:val="left"/>
      <w:pPr>
        <w:ind w:left="992" w:hanging="567"/>
      </w:pPr>
      <w:rPr>
        <w:rFonts w:hint="eastAsia"/>
      </w:rPr>
    </w:lvl>
    <w:lvl w:ilvl="2" w:tentative="0">
      <w:start w:val="1"/>
      <w:numFmt w:val="decimal"/>
      <w:lvlText w:val="%1.%2.%3"/>
      <w:lvlJc w:val="left"/>
      <w:pPr>
        <w:ind w:left="1418" w:hanging="567"/>
      </w:pPr>
      <w:rPr>
        <w:rFonts w:hint="eastAsia"/>
      </w:rPr>
    </w:lvl>
    <w:lvl w:ilvl="3" w:tentative="0">
      <w:start w:val="1"/>
      <w:numFmt w:val="decimal"/>
      <w:lvlText w:val="%1.%2.%3.%4"/>
      <w:lvlJc w:val="left"/>
      <w:pPr>
        <w:ind w:left="1984" w:hanging="708"/>
      </w:pPr>
      <w:rPr>
        <w:rFonts w:hint="eastAsia"/>
      </w:rPr>
    </w:lvl>
    <w:lvl w:ilvl="4" w:tentative="0">
      <w:start w:val="1"/>
      <w:numFmt w:val="decimal"/>
      <w:lvlText w:val="%1.%2.%3.%4.%5"/>
      <w:lvlJc w:val="left"/>
      <w:pPr>
        <w:ind w:left="2551" w:hanging="850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ind w:left="3260" w:hanging="1134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7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675436"/>
    <w:rsid w:val="029C08D4"/>
    <w:rsid w:val="035A42B0"/>
    <w:rsid w:val="0875321F"/>
    <w:rsid w:val="09642E33"/>
    <w:rsid w:val="0AAB1FDD"/>
    <w:rsid w:val="0B7B6E53"/>
    <w:rsid w:val="100D024F"/>
    <w:rsid w:val="146C6B60"/>
    <w:rsid w:val="15285D7F"/>
    <w:rsid w:val="157E6317"/>
    <w:rsid w:val="15D04D45"/>
    <w:rsid w:val="1B307278"/>
    <w:rsid w:val="1D2B42FB"/>
    <w:rsid w:val="1DF9272E"/>
    <w:rsid w:val="21706D4D"/>
    <w:rsid w:val="22AA0589"/>
    <w:rsid w:val="24050543"/>
    <w:rsid w:val="244605D8"/>
    <w:rsid w:val="26C52776"/>
    <w:rsid w:val="2DAA3F84"/>
    <w:rsid w:val="2E691D1D"/>
    <w:rsid w:val="2FB07FD7"/>
    <w:rsid w:val="3A774F92"/>
    <w:rsid w:val="3CFB52B6"/>
    <w:rsid w:val="3D6469F5"/>
    <w:rsid w:val="3DBA1AA2"/>
    <w:rsid w:val="3E5C4869"/>
    <w:rsid w:val="3FCC680A"/>
    <w:rsid w:val="41007DAA"/>
    <w:rsid w:val="45DB0FAA"/>
    <w:rsid w:val="480A63EB"/>
    <w:rsid w:val="4A2362AE"/>
    <w:rsid w:val="4AFC4A60"/>
    <w:rsid w:val="4CC21E26"/>
    <w:rsid w:val="4E395D14"/>
    <w:rsid w:val="4EFD134C"/>
    <w:rsid w:val="505A142E"/>
    <w:rsid w:val="53CE6FAC"/>
    <w:rsid w:val="55CF5109"/>
    <w:rsid w:val="57117CB6"/>
    <w:rsid w:val="573107A3"/>
    <w:rsid w:val="5AEA704B"/>
    <w:rsid w:val="5CB31D19"/>
    <w:rsid w:val="5D66061F"/>
    <w:rsid w:val="5E8720EC"/>
    <w:rsid w:val="5EE9209B"/>
    <w:rsid w:val="62DD78C6"/>
    <w:rsid w:val="63DF4A20"/>
    <w:rsid w:val="674873A3"/>
    <w:rsid w:val="684F045C"/>
    <w:rsid w:val="699E1F48"/>
    <w:rsid w:val="6C3138A4"/>
    <w:rsid w:val="6E3767B2"/>
    <w:rsid w:val="6FC06751"/>
    <w:rsid w:val="73793F12"/>
    <w:rsid w:val="769D2894"/>
    <w:rsid w:val="794117F3"/>
    <w:rsid w:val="7C2C43E3"/>
    <w:rsid w:val="7E3F75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iPriority="39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qFormat="1"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22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numPr>
        <w:ilvl w:val="0"/>
        <w:numId w:val="1"/>
      </w:numPr>
      <w:spacing w:before="120" w:after="80"/>
      <w:ind w:firstLineChars="0"/>
      <w:outlineLvl w:val="0"/>
    </w:pPr>
    <w:rPr>
      <w:rFonts w:cs="Times NR MT Pro Medium" w:asciiTheme="majorHAnsi" w:hAnsiTheme="majorHAnsi"/>
      <w:b/>
      <w:bCs/>
      <w:sz w:val="28"/>
      <w:szCs w:val="48"/>
    </w:rPr>
  </w:style>
  <w:style w:type="paragraph" w:styleId="3">
    <w:name w:val="heading 2"/>
    <w:basedOn w:val="1"/>
    <w:next w:val="1"/>
    <w:unhideWhenUsed/>
    <w:qFormat/>
    <w:uiPriority w:val="9"/>
    <w:pPr>
      <w:numPr>
        <w:ilvl w:val="1"/>
        <w:numId w:val="2"/>
      </w:numPr>
      <w:spacing w:before="80" w:after="80"/>
      <w:ind w:firstLineChars="0"/>
      <w:outlineLvl w:val="1"/>
    </w:pPr>
    <w:rPr>
      <w:rFonts w:cs="Times NR MT Pro Medium" w:asciiTheme="majorHAnsi" w:hAnsiTheme="majorHAnsi"/>
      <w:b/>
      <w:bCs/>
      <w:color w:val="000000" w:themeColor="text1"/>
      <w:sz w:val="24"/>
      <w:szCs w:val="40"/>
      <w14:textFill>
        <w14:solidFill>
          <w14:schemeClr w14:val="tx1"/>
        </w14:solidFill>
      </w14:textFill>
    </w:rPr>
  </w:style>
  <w:style w:type="paragraph" w:styleId="4">
    <w:name w:val="heading 3"/>
    <w:basedOn w:val="1"/>
    <w:next w:val="1"/>
    <w:unhideWhenUsed/>
    <w:qFormat/>
    <w:uiPriority w:val="9"/>
    <w:pPr>
      <w:spacing w:before="160" w:after="80"/>
      <w:ind w:left="737" w:firstLine="0" w:firstLineChars="0"/>
      <w:outlineLvl w:val="2"/>
    </w:pPr>
    <w:rPr>
      <w:rFonts w:cs="Times NR MT Pro Medium" w:asciiTheme="majorHAnsi" w:hAnsiTheme="majorHAnsi"/>
      <w:sz w:val="24"/>
      <w:szCs w:val="32"/>
    </w:rPr>
  </w:style>
  <w:style w:type="character" w:default="1" w:styleId="16">
    <w:name w:val="Default Paragraph Font"/>
    <w:semiHidden/>
    <w:qFormat/>
    <w:uiPriority w:val="0"/>
  </w:style>
  <w:style w:type="table" w:default="1" w:styleId="1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ody Text"/>
    <w:basedOn w:val="1"/>
    <w:qFormat/>
    <w:uiPriority w:val="0"/>
    <w:pPr>
      <w:spacing w:after="120"/>
    </w:pPr>
  </w:style>
  <w:style w:type="paragraph" w:styleId="6">
    <w:name w:val="Body Text Indent"/>
    <w:basedOn w:val="1"/>
    <w:qFormat/>
    <w:uiPriority w:val="0"/>
    <w:pPr>
      <w:ind w:left="420" w:leftChars="200"/>
    </w:pPr>
  </w:style>
  <w:style w:type="paragraph" w:styleId="7">
    <w:name w:val="Plain Text"/>
    <w:basedOn w:val="1"/>
    <w:qFormat/>
    <w:uiPriority w:val="0"/>
    <w:rPr>
      <w:rFonts w:ascii="宋体" w:hAnsi="Courier New"/>
    </w:rPr>
  </w:style>
  <w:style w:type="paragraph" w:styleId="8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9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10">
    <w:name w:val="toc 1"/>
    <w:basedOn w:val="1"/>
    <w:next w:val="1"/>
    <w:unhideWhenUsed/>
    <w:qFormat/>
    <w:uiPriority w:val="39"/>
    <w:rPr>
      <w:rFonts w:ascii="Calibri" w:hAnsi="Calibri" w:eastAsia="宋体" w:cs="Times New Roman"/>
    </w:rPr>
  </w:style>
  <w:style w:type="paragraph" w:styleId="11">
    <w:name w:val="Body Text Indent 3"/>
    <w:basedOn w:val="1"/>
    <w:qFormat/>
    <w:uiPriority w:val="0"/>
    <w:pPr>
      <w:ind w:firstLine="600" w:firstLineChars="200"/>
    </w:pPr>
    <w:rPr>
      <w:color w:val="FF0000"/>
      <w:sz w:val="30"/>
      <w:szCs w:val="20"/>
    </w:rPr>
  </w:style>
  <w:style w:type="paragraph" w:styleId="1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13">
    <w:name w:val="Body Text First Indent"/>
    <w:basedOn w:val="5"/>
    <w:qFormat/>
    <w:uiPriority w:val="0"/>
    <w:pPr>
      <w:widowControl/>
      <w:spacing w:after="120"/>
      <w:ind w:firstLine="420" w:firstLineChars="100"/>
      <w:jc w:val="left"/>
    </w:pPr>
    <w:rPr>
      <w:rFonts w:ascii="Times New Roman"/>
    </w:rPr>
  </w:style>
  <w:style w:type="table" w:styleId="15">
    <w:name w:val="Table Grid"/>
    <w:basedOn w:val="1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7">
    <w:name w:val="Strong"/>
    <w:basedOn w:val="16"/>
    <w:qFormat/>
    <w:uiPriority w:val="22"/>
    <w:rPr>
      <w:b/>
      <w:bCs/>
    </w:rPr>
  </w:style>
  <w:style w:type="character" w:styleId="18">
    <w:name w:val="Hyperlink"/>
    <w:basedOn w:val="16"/>
    <w:unhideWhenUsed/>
    <w:qFormat/>
    <w:uiPriority w:val="99"/>
    <w:rPr>
      <w:color w:val="0000FF"/>
      <w:u w:val="single"/>
    </w:rPr>
  </w:style>
  <w:style w:type="paragraph" w:customStyle="1" w:styleId="19">
    <w:name w:val="列表段落1"/>
    <w:basedOn w:val="1"/>
    <w:qFormat/>
    <w:uiPriority w:val="0"/>
    <w:pPr>
      <w:ind w:firstLine="420" w:firstLineChars="200"/>
    </w:pPr>
  </w:style>
  <w:style w:type="paragraph" w:customStyle="1" w:styleId="20">
    <w:name w:val="Default"/>
    <w:qFormat/>
    <w:uiPriority w:val="0"/>
    <w:pPr>
      <w:widowControl w:val="0"/>
      <w:autoSpaceDE w:val="0"/>
      <w:autoSpaceDN w:val="0"/>
      <w:adjustRightInd w:val="0"/>
    </w:pPr>
    <w:rPr>
      <w:rFonts w:ascii="楷体" w:hAnsi="Times New Roman" w:eastAsia="楷体" w:cs="楷体"/>
      <w:color w:val="000000"/>
      <w:sz w:val="24"/>
      <w:szCs w:val="24"/>
      <w:lang w:val="en-US" w:eastAsia="zh-CN" w:bidi="ar-SA"/>
    </w:rPr>
  </w:style>
  <w:style w:type="character" w:customStyle="1" w:styleId="21">
    <w:name w:val="15"/>
    <w:basedOn w:val="16"/>
    <w:qFormat/>
    <w:uiPriority w:val="0"/>
    <w:rPr>
      <w:rFonts w:hint="default" w:ascii="Calibri" w:hAnsi="Calibri" w:cs="Calibri"/>
      <w:b/>
      <w:bCs/>
    </w:rPr>
  </w:style>
  <w:style w:type="paragraph" w:styleId="22">
    <w:name w:val="List Paragraph"/>
    <w:basedOn w:val="1"/>
    <w:qFormat/>
    <w:uiPriority w:val="34"/>
    <w:pPr>
      <w:ind w:left="720"/>
      <w:contextualSpacing/>
    </w:pPr>
  </w:style>
  <w:style w:type="character" w:customStyle="1" w:styleId="23">
    <w:name w:val="楷体 (中文) 楷体"/>
    <w:qFormat/>
    <w:uiPriority w:val="0"/>
    <w:rPr>
      <w:rFonts w:ascii="楷体" w:hAnsi="楷体" w:eastAsia="楷体"/>
      <w:kern w:val="1"/>
      <w:sz w:val="28"/>
    </w:rPr>
  </w:style>
  <w:style w:type="paragraph" w:customStyle="1" w:styleId="24">
    <w:name w:val="正文11"/>
    <w:basedOn w:val="1"/>
    <w:qFormat/>
    <w:uiPriority w:val="0"/>
    <w:pPr>
      <w:ind w:firstLine="560" w:firstLineChars="200"/>
    </w:pPr>
    <w:rPr>
      <w:rFonts w:ascii="宋体" w:hAnsi="宋体" w:eastAsia="宋体" w:cs="Times New Roman"/>
      <w:sz w:val="28"/>
      <w:szCs w:val="28"/>
    </w:rPr>
  </w:style>
  <w:style w:type="character" w:customStyle="1" w:styleId="25">
    <w:name w:val="p3-ptthcwgt-span"/>
    <w:basedOn w:val="16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2.xml><?xml version="1.0" encoding="utf-8"?>
<contractReview xmlns="http://schemas.wps.cn/vas-ai-hub/contract-review">
  <reviewItems>
    <reviewItem>
      <errorID>12fcdccf-f5de-4ec4-a011-9b797e7d8e15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 22E8766</paraID>
      <start>0</start>
      <end>2</end>
      <status>unmodified</status>
      <modifiedWord/>
      <trackRevisions>false</trackRevisions>
    </reviewItem>
    <reviewItem>
      <errorID>1182e6a6-f897-462f-909d-de6de0025434</errorID>
      <errorWord>2、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6441606B</paraID>
      <start>0</start>
      <end>2</end>
      <status>unmodified</status>
      <modifiedWord/>
      <trackRevisions>false</trackRevisions>
    </reviewItem>
    <reviewItem>
      <errorID>82b42bd9-ab89-4533-b23b-cbc3ca97989e</errorID>
      <errorWord>3、</errorWord>
      <group>L1_Format</group>
      <groupName>格式问题</groupName>
      <ability>L2_Ordinal</ability>
      <abilityName>序号格式</abilityName>
      <candidateList>
        <item>3.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3A3BF07A</paraID>
      <start>0</start>
      <end>2</end>
      <status>unmodified</status>
      <modifiedWord/>
      <trackRevisions>false</trackRevisions>
    </reviewItem>
    <reviewItem>
      <errorID>6fa6c0fe-19d8-4efc-9152-14b8a34dbf0d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38300D2D</paraID>
      <start>0</start>
      <end>2</end>
      <status>unmodified</status>
      <modifiedWord/>
      <trackRevisions>false</trackRevisions>
    </reviewItem>
    <reviewItem>
      <errorID>e084a765-076c-4c31-a1b7-12d4120c6352</errorID>
      <errorWord>2、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590EB7B8</paraID>
      <start>0</start>
      <end>2</end>
      <status>unmodified</status>
      <modifiedWord/>
      <trackRevisions>false</trackRevisions>
    </reviewItem>
    <reviewItem>
      <errorID>79839bdd-7026-45ca-b14c-f5965cf33c6d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117C4525</paraID>
      <start>0</start>
      <end>2</end>
      <status>unmodified</status>
      <modifiedWord/>
      <trackRevisions>false</trackRevisions>
    </reviewItem>
    <reviewItem>
      <errorID>1531ebc9-c780-4e8a-b590-c98b5127c6ce</errorID>
      <errorWord>2、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123C9161</paraID>
      <start>0</start>
      <end>2</end>
      <status>unmodified</status>
      <modifiedWord/>
      <trackRevisions>false</trackRevisions>
    </reviewItem>
    <reviewItem>
      <errorID>821560a2-4063-4d5a-ab62-2774288f7225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6163A2E2</paraID>
      <start>0</start>
      <end>2</end>
      <status>unmodified</status>
      <modifiedWord/>
      <trackRevisions>false</trackRevisions>
    </reviewItem>
    <reviewItem>
      <errorID>cb9e1211-da36-4866-a08c-a7574f004e59</errorID>
      <errorWord>2、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75BA9CDB</paraID>
      <start>0</start>
      <end>2</end>
      <status>unmodified</status>
      <modifiedWord/>
      <trackRevisions>false</trackRevisions>
    </reviewItem>
    <reviewItem>
      <errorID>eb17fdb1-223a-47ca-85a0-49f79aede90e</errorID>
      <errorWord>3、</errorWord>
      <group>L1_Format</group>
      <groupName>格式问题</groupName>
      <ability>L2_Ordinal</ability>
      <abilityName>序号格式</abilityName>
      <candidateList>
        <item>3.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1BB2A8EF</paraID>
      <start>0</start>
      <end>2</end>
      <status>unmodified</status>
      <modifiedWord/>
      <trackRevisions>false</trackRevisions>
    </reviewItem>
    <reviewItem>
      <errorID>4621bb42-189d-4ac9-b240-80cbd5cb777e</errorID>
      <errorWord>4、</errorWord>
      <group>L1_Format</group>
      <groupName>格式问题</groupName>
      <ability>L2_Ordinal</ability>
      <abilityName>序号格式</abilityName>
      <candidateList>
        <item>4.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32423874</paraID>
      <start>0</start>
      <end>2</end>
      <status>unmodified</status>
      <modifiedWord/>
      <trackRevisions>false</trackRevisions>
    </reviewItem>
    <reviewItem>
      <errorID>4c0f2e2b-2649-4dc7-9417-22bddfa45c22</errorID>
      <errorWord>5、</errorWord>
      <group>L1_Format</group>
      <groupName>格式问题</groupName>
      <ability>L2_Ordinal</ability>
      <abilityName>序号格式</abilityName>
      <candidateList>
        <item>5.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47143B82</paraID>
      <start>0</start>
      <end>2</end>
      <status>unmodified</status>
      <modifiedWord/>
      <trackRevisions>false</trackRevisions>
    </reviewItem>
    <reviewItem>
      <errorID>f4edc8e0-8aa3-473a-a61f-e71c0d5346ad</errorID>
      <errorWord>6、</errorWord>
      <group>L1_Format</group>
      <groupName>格式问题</groupName>
      <ability>L2_Ordinal</ability>
      <abilityName>序号格式</abilityName>
      <candidateList>
        <item>6.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3644FF0B</paraID>
      <start>0</start>
      <end>2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202cf65d-0a96-4f49-b1c1-791219abe08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9</Pages>
  <Words>2871</Words>
  <Characters>3125</Characters>
  <Lines>0</Lines>
  <Paragraphs>0</Paragraphs>
  <TotalTime>1</TotalTime>
  <ScaleCrop>false</ScaleCrop>
  <LinksUpToDate>false</LinksUpToDate>
  <CharactersWithSpaces>3486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2025-04-03T05:09:00Z</dcterms:created>
  <dc:creator>HP</dc:creator>
  <cp:lastModifiedBy>仲杰</cp:lastModifiedBy>
  <dcterms:modified xsi:type="dcterms:W3CDTF">2026-09-24T14:28:37Z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eyJoZGlkIjoiZTQ4MzhlZGU2YmZhMGFjMjVlNGJjM2ZlYTdmZDg2NTAiLCJ1c2VySWQiOiIyOTgyOTgyOTEifQ==</vt:lpwstr>
  </property>
  <property fmtid="{D5CDD505-2E9C-101B-9397-08002B2CF9AE}" pid="4" name="ICV">
    <vt:lpwstr>2BFD31D5F3FB4B709DBC969892577809_12</vt:lpwstr>
  </property>
</Properties>
</file>