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E0" w:rsidRDefault="00BC6743" w:rsidP="00D77271">
      <w:pPr>
        <w:pStyle w:val="1"/>
        <w:numPr>
          <w:ilvl w:val="0"/>
          <w:numId w:val="0"/>
        </w:numPr>
        <w:tabs>
          <w:tab w:val="clear" w:pos="1350"/>
        </w:tabs>
        <w:snapToGrid w:val="0"/>
        <w:spacing w:before="120" w:afterLines="50" w:line="480" w:lineRule="auto"/>
        <w:ind w:left="720" w:hangingChars="225" w:hanging="7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</w:rPr>
        <w:t>需求</w:t>
      </w:r>
    </w:p>
    <w:p w:rsidR="003E0AE0" w:rsidRDefault="00BC6743" w:rsidP="00D77271">
      <w:pPr>
        <w:spacing w:line="480" w:lineRule="auto"/>
        <w:rPr>
          <w:rFonts w:ascii="Arial" w:eastAsia="黑体" w:hAnsi="Arial"/>
          <w:b/>
          <w:bCs/>
          <w:sz w:val="24"/>
        </w:rPr>
      </w:pPr>
      <w:bookmarkStart w:id="0" w:name="_Toc20410"/>
      <w:bookmarkStart w:id="1" w:name="_Toc23211"/>
      <w:bookmarkStart w:id="2" w:name="_Toc30140"/>
      <w:bookmarkStart w:id="3" w:name="_Toc7968"/>
      <w:bookmarkStart w:id="4" w:name="_Toc16971"/>
      <w:bookmarkStart w:id="5" w:name="_Toc23965"/>
      <w:bookmarkStart w:id="6" w:name="_Toc29476"/>
      <w:r>
        <w:rPr>
          <w:rFonts w:ascii="Arial" w:eastAsia="黑体" w:hAnsi="Arial" w:hint="eastAsia"/>
          <w:b/>
          <w:bCs/>
          <w:sz w:val="24"/>
        </w:rPr>
        <w:t>一、项目</w:t>
      </w:r>
      <w:bookmarkEnd w:id="0"/>
      <w:bookmarkEnd w:id="1"/>
      <w:bookmarkEnd w:id="2"/>
      <w:bookmarkEnd w:id="3"/>
      <w:bookmarkEnd w:id="4"/>
      <w:r>
        <w:rPr>
          <w:rFonts w:ascii="Arial" w:eastAsia="黑体" w:hAnsi="Arial" w:hint="eastAsia"/>
          <w:b/>
          <w:bCs/>
          <w:sz w:val="24"/>
        </w:rPr>
        <w:t>概况</w:t>
      </w:r>
      <w:bookmarkEnd w:id="5"/>
      <w:bookmarkEnd w:id="6"/>
    </w:p>
    <w:p w:rsidR="003E0AE0" w:rsidRDefault="00BC6743" w:rsidP="00D77271">
      <w:pPr>
        <w:spacing w:line="480" w:lineRule="auto"/>
        <w:ind w:firstLineChars="200" w:firstLine="420"/>
      </w:pPr>
      <w:bookmarkStart w:id="7" w:name="_Toc11224"/>
      <w:bookmarkStart w:id="8" w:name="_Toc25790"/>
      <w:bookmarkStart w:id="9" w:name="_Toc13343"/>
      <w:bookmarkStart w:id="10" w:name="_Toc15556"/>
      <w:bookmarkStart w:id="11" w:name="_Toc12347"/>
      <w:r>
        <w:rPr>
          <w:rFonts w:hint="eastAsia"/>
        </w:rPr>
        <w:t>根据</w:t>
      </w:r>
      <w:r>
        <w:rPr>
          <w:rFonts w:hint="eastAsia"/>
        </w:rPr>
        <w:t>《中华人民共和国消防法》第十六条之规定，我校</w:t>
      </w:r>
      <w:r w:rsidR="00D77271">
        <w:rPr>
          <w:rFonts w:hint="eastAsia"/>
        </w:rPr>
        <w:t>拟</w:t>
      </w:r>
      <w:r>
        <w:rPr>
          <w:rFonts w:hint="eastAsia"/>
        </w:rPr>
        <w:t>对全校所有建筑</w:t>
      </w:r>
      <w:r>
        <w:rPr>
          <w:rFonts w:hint="eastAsia"/>
        </w:rPr>
        <w:t>进行一次消防检测，</w:t>
      </w:r>
      <w:r>
        <w:rPr>
          <w:rFonts w:hint="eastAsia"/>
        </w:rPr>
        <w:t>以确保我校建筑消防设施全面符合法律要求</w:t>
      </w:r>
      <w:r>
        <w:rPr>
          <w:rFonts w:hint="eastAsia"/>
        </w:rPr>
        <w:t>。</w:t>
      </w:r>
    </w:p>
    <w:p w:rsidR="003E0AE0" w:rsidRDefault="00BC6743" w:rsidP="00D77271">
      <w:pPr>
        <w:spacing w:line="480" w:lineRule="auto"/>
        <w:rPr>
          <w:rFonts w:ascii="Arial" w:eastAsia="黑体" w:hAnsi="Arial"/>
          <w:b/>
          <w:bCs/>
          <w:sz w:val="24"/>
        </w:rPr>
      </w:pPr>
      <w:r>
        <w:rPr>
          <w:rFonts w:ascii="Arial" w:eastAsia="黑体" w:hAnsi="Arial" w:hint="eastAsia"/>
          <w:b/>
          <w:bCs/>
          <w:sz w:val="24"/>
        </w:rPr>
        <w:t>二、检测依据：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依据国家相关规范（如：《高层建筑设计防火规范》、《火灾自动报警系统设计规范》、《自动喷水灭火系统设计规范》、《消防应急照明灯具通用技术条件》、《气体灭火系统施工及验收规范》等）进行消防设计检测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主要包括火灾自动报警系统、消火栓系统、自动喷水灭火系统、气体灭火系统、防排烟及通风空调系统、防火卷帘、防火门等七个系统。</w:t>
      </w:r>
    </w:p>
    <w:bookmarkEnd w:id="7"/>
    <w:bookmarkEnd w:id="8"/>
    <w:bookmarkEnd w:id="9"/>
    <w:bookmarkEnd w:id="10"/>
    <w:p w:rsidR="003E0AE0" w:rsidRDefault="00BC6743" w:rsidP="00D77271">
      <w:pPr>
        <w:spacing w:line="480" w:lineRule="auto"/>
        <w:rPr>
          <w:rFonts w:ascii="Arial" w:eastAsia="黑体" w:hAnsi="Arial"/>
          <w:b/>
          <w:bCs/>
          <w:sz w:val="24"/>
        </w:rPr>
      </w:pPr>
      <w:r>
        <w:rPr>
          <w:rFonts w:ascii="Arial" w:eastAsia="黑体" w:hAnsi="Arial" w:hint="eastAsia"/>
          <w:b/>
          <w:bCs/>
          <w:sz w:val="24"/>
        </w:rPr>
        <w:t>三、检测范围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3054"/>
        <w:gridCol w:w="1736"/>
        <w:gridCol w:w="2505"/>
        <w:gridCol w:w="1625"/>
      </w:tblGrid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建筑物名称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楼层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建筑面积（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㎡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）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高度（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）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科研楼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12742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23.10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行政楼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10018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19.05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图文信息中心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45407.5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39.3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大礼堂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5298.1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29.05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学生活动中心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6266.1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18.6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水上训练中心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5877.5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15.15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商船学院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44527.8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22.10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物流工程学院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21945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22.45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lastRenderedPageBreak/>
              <w:t>9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外语学院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6960.6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21.05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法学院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4617.4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16.95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经济管理学院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10236.6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22.45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交通运输学院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8901.9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21.05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海洋环境工程学院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9836.3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18.6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信息工程学院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13271.1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20.45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体育中心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26501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26.35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实训中心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16808.5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20.85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17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校医院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4877.2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17.35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食堂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24769.4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16.4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文理公共教学楼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58965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22.3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南区学生公寓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31608.3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20.4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21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北区学生公寓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38648.1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19.7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22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三期学生公寓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99824.89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20.9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23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五期学生公寓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70323.9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20.6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24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教职工集体宿舍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10215.6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32.75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25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集装箱供应链技术研究中心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13958.5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17.2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26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海云楼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3727.7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16.8</w:t>
            </w:r>
          </w:p>
        </w:tc>
      </w:tr>
      <w:tr w:rsidR="003E0AE0" w:rsidTr="00D77271">
        <w:trPr>
          <w:trHeight w:val="450"/>
        </w:trPr>
        <w:tc>
          <w:tcPr>
            <w:tcW w:w="43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27</w:t>
            </w:r>
          </w:p>
        </w:tc>
        <w:tc>
          <w:tcPr>
            <w:tcW w:w="1562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研究生公寓</w:t>
            </w:r>
          </w:p>
        </w:tc>
        <w:tc>
          <w:tcPr>
            <w:tcW w:w="888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</w:t>
            </w: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23590</w:t>
            </w:r>
          </w:p>
        </w:tc>
        <w:tc>
          <w:tcPr>
            <w:tcW w:w="83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48.6</w:t>
            </w:r>
          </w:p>
        </w:tc>
      </w:tr>
      <w:tr w:rsidR="003E0AE0" w:rsidTr="00D77271">
        <w:trPr>
          <w:trHeight w:val="386"/>
        </w:trPr>
        <w:tc>
          <w:tcPr>
            <w:tcW w:w="2000" w:type="pct"/>
            <w:gridSpan w:val="2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总计</w:t>
            </w:r>
          </w:p>
        </w:tc>
        <w:tc>
          <w:tcPr>
            <w:tcW w:w="888" w:type="pct"/>
            <w:vAlign w:val="center"/>
          </w:tcPr>
          <w:p w:rsidR="003E0AE0" w:rsidRDefault="003E0AE0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</w:p>
        </w:tc>
        <w:tc>
          <w:tcPr>
            <w:tcW w:w="1281" w:type="pct"/>
            <w:vAlign w:val="center"/>
          </w:tcPr>
          <w:p w:rsidR="003E0AE0" w:rsidRDefault="00BC6743" w:rsidP="00D77271">
            <w:pPr>
              <w:widowControl/>
              <w:spacing w:line="480" w:lineRule="auto"/>
              <w:jc w:val="center"/>
              <w:textAlignment w:val="bottom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629723.99</w:t>
            </w:r>
          </w:p>
        </w:tc>
        <w:tc>
          <w:tcPr>
            <w:tcW w:w="831" w:type="pct"/>
            <w:vAlign w:val="center"/>
          </w:tcPr>
          <w:p w:rsidR="003E0AE0" w:rsidRDefault="003E0AE0" w:rsidP="00D7727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</w:p>
        </w:tc>
      </w:tr>
    </w:tbl>
    <w:p w:rsidR="003E0AE0" w:rsidRDefault="003E0AE0" w:rsidP="00D77271">
      <w:pPr>
        <w:spacing w:line="480" w:lineRule="auto"/>
        <w:rPr>
          <w:rFonts w:ascii="Arial" w:eastAsia="黑体" w:hAnsi="Arial"/>
          <w:b/>
          <w:bCs/>
          <w:sz w:val="24"/>
        </w:rPr>
      </w:pPr>
    </w:p>
    <w:p w:rsidR="003E0AE0" w:rsidRDefault="00BC6743" w:rsidP="00D77271">
      <w:pPr>
        <w:pStyle w:val="2"/>
        <w:numPr>
          <w:ilvl w:val="0"/>
          <w:numId w:val="2"/>
        </w:numPr>
        <w:spacing w:beforeLines="50" w:after="0" w:line="480" w:lineRule="auto"/>
        <w:rPr>
          <w:sz w:val="24"/>
          <w:szCs w:val="24"/>
        </w:rPr>
      </w:pPr>
      <w:bookmarkStart w:id="12" w:name="_Toc25543"/>
      <w:bookmarkStart w:id="13" w:name="_Toc29796"/>
      <w:bookmarkStart w:id="14" w:name="_Toc19131"/>
      <w:bookmarkStart w:id="15" w:name="_Toc29113"/>
      <w:r>
        <w:rPr>
          <w:rFonts w:hint="eastAsia"/>
          <w:sz w:val="24"/>
          <w:szCs w:val="24"/>
        </w:rPr>
        <w:lastRenderedPageBreak/>
        <w:t>具体检测内容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火灾自动报警系统：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1.1</w:t>
      </w:r>
      <w:r>
        <w:rPr>
          <w:rFonts w:hint="eastAsia"/>
        </w:rPr>
        <w:tab/>
      </w:r>
      <w:r>
        <w:rPr>
          <w:rFonts w:hint="eastAsia"/>
        </w:rPr>
        <w:t>检测火灾自动报警系统线路的绝缘电阻、接地电阻、系统的接地、管线的安装及其保护状况（每个回路检测）；检测火灾探测器和手动报警按钮的设置状况、安装质量、保护半径及与周围遮挡物的距离等，进行模拟响应测试，并按比例抽检；检测火灾报警控制器的安装质量、柜内配线、保护接地的设置、主备电源的设置及其转换功能，并对控制器的各项功能测试（</w:t>
      </w:r>
      <w:r>
        <w:rPr>
          <w:rFonts w:hint="eastAsia"/>
        </w:rPr>
        <w:t>100%</w:t>
      </w:r>
      <w:r>
        <w:rPr>
          <w:rFonts w:hint="eastAsia"/>
        </w:rPr>
        <w:t>检测）；检测消防设备控制柜的安装质量、柜内配线、手、自动控制及屏面接受消防设备的信号反馈功能（</w:t>
      </w:r>
      <w:r>
        <w:rPr>
          <w:rFonts w:hint="eastAsia"/>
        </w:rPr>
        <w:t>100%</w:t>
      </w:r>
      <w:r>
        <w:rPr>
          <w:rFonts w:hint="eastAsia"/>
        </w:rPr>
        <w:t>检测）；检测消防控制室、各消防设备间及消火栓按钮处的消防通讯功能；检测消防控制室</w:t>
      </w:r>
      <w:r>
        <w:rPr>
          <w:rFonts w:hint="eastAsia"/>
        </w:rPr>
        <w:t>的设置位置及明显标志、室内防火阀及无关管线的设置、双回路电源的设置和切换功能；检测火灾应急广播的音响功能，手动选层和自动广播、遥控开启和强行切换等功能；检测电梯的迫降功能、消防电梯的使用功能（</w:t>
      </w:r>
      <w:r>
        <w:rPr>
          <w:rFonts w:hint="eastAsia"/>
        </w:rPr>
        <w:t>100%</w:t>
      </w:r>
      <w:r>
        <w:rPr>
          <w:rFonts w:hint="eastAsia"/>
        </w:rPr>
        <w:t>检测），切断非消防电源功能和着火层的灯光显示功能；检测火灾应急照明和疏散指示标志的设置、照度、转换时间和图形符号。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1.2</w:t>
      </w:r>
      <w:r>
        <w:rPr>
          <w:rFonts w:hint="eastAsia"/>
        </w:rPr>
        <w:tab/>
      </w:r>
      <w:r>
        <w:rPr>
          <w:rFonts w:hint="eastAsia"/>
        </w:rPr>
        <w:t>相关技术要求：火灾自动报警系统（应急广播、消防电梯、事故照明及疏散指示灯）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系统组成：电源、火灾报警控制器、火灾报警触发装置、消防联动控制设备、消防通讯设备、火灾应急广播、消防电梯、火灾应急照明及疏散指示装置等。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1.3</w:t>
      </w:r>
      <w:r>
        <w:rPr>
          <w:rFonts w:hint="eastAsia"/>
        </w:rPr>
        <w:tab/>
      </w:r>
      <w:r>
        <w:rPr>
          <w:rFonts w:hint="eastAsia"/>
        </w:rPr>
        <w:t>电源：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1.3.1</w:t>
      </w:r>
      <w:r>
        <w:rPr>
          <w:rFonts w:hint="eastAsia"/>
        </w:rPr>
        <w:tab/>
      </w:r>
      <w:r>
        <w:rPr>
          <w:rFonts w:hint="eastAsia"/>
        </w:rPr>
        <w:t>交流电源：规范要求火灾报警控制器主电源采用专用消防电源，或采用单独的供电回路，不能与日常用电合用（包括控制室监控电源、空调电源），《高规》还要求双电供电，设置自动转换装置。主电源容量要求：火灾报警控制器在百分之二十的报警部位（</w:t>
      </w:r>
      <w:r>
        <w:rPr>
          <w:rFonts w:hint="eastAsia"/>
        </w:rPr>
        <w:t>10</w:t>
      </w:r>
      <w:r>
        <w:rPr>
          <w:rFonts w:hint="eastAsia"/>
        </w:rPr>
        <w:t>≤报警点≤</w:t>
      </w:r>
      <w:r>
        <w:rPr>
          <w:rFonts w:hint="eastAsia"/>
        </w:rPr>
        <w:t>32</w:t>
      </w:r>
      <w:r>
        <w:rPr>
          <w:rFonts w:hint="eastAsia"/>
        </w:rPr>
        <w:t>）处于正常报警状态条件下，连续正常工作</w:t>
      </w:r>
      <w:r>
        <w:rPr>
          <w:rFonts w:hint="eastAsia"/>
        </w:rPr>
        <w:t>4</w:t>
      </w:r>
      <w:r>
        <w:rPr>
          <w:rFonts w:hint="eastAsia"/>
        </w:rPr>
        <w:t>小时，还有电压稳定度、负载稳定度不大于</w:t>
      </w:r>
      <w:r>
        <w:rPr>
          <w:rFonts w:hint="eastAsia"/>
        </w:rPr>
        <w:t>5%</w:t>
      </w:r>
      <w:r>
        <w:rPr>
          <w:rFonts w:hint="eastAsia"/>
        </w:rPr>
        <w:t>等要求。主电源不应采用漏电保护开关保护；不能采用插头连接。除主电源供电外，还要有直流备用电源。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1.4</w:t>
      </w:r>
      <w:r>
        <w:rPr>
          <w:rFonts w:hint="eastAsia"/>
        </w:rPr>
        <w:tab/>
      </w:r>
      <w:r>
        <w:rPr>
          <w:rFonts w:hint="eastAsia"/>
        </w:rPr>
        <w:t>消防控制室及火灾报警控制器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1.4.1</w:t>
      </w:r>
      <w:r>
        <w:rPr>
          <w:rFonts w:hint="eastAsia"/>
        </w:rPr>
        <w:tab/>
      </w:r>
      <w:r>
        <w:rPr>
          <w:rFonts w:hint="eastAsia"/>
        </w:rPr>
        <w:t>消防控制室：规范要求消防控制室的标志应齐全</w:t>
      </w:r>
      <w:r>
        <w:rPr>
          <w:rFonts w:hint="eastAsia"/>
        </w:rPr>
        <w:t>。消防控制室入口处应有明显标志（塑料、金属）；</w:t>
      </w:r>
      <w:r>
        <w:rPr>
          <w:rFonts w:hint="eastAsia"/>
        </w:rPr>
        <w:lastRenderedPageBreak/>
        <w:t>控制器主电源要有明显标志；保护接地要设明显标志；控制器及消防控制设备外接导线端部应有明显标志；不同电压等级、不同电流类别的端子应有明显标志；消防联动控制盘面应有明显标志。火灾报警控制器：控制器柜内导线要求布线美观，绑扎成束，导线编号、端子压接导线小于</w:t>
      </w:r>
      <w:r>
        <w:rPr>
          <w:rFonts w:hint="eastAsia"/>
        </w:rPr>
        <w:t>2</w:t>
      </w:r>
      <w:r>
        <w:rPr>
          <w:rFonts w:hint="eastAsia"/>
        </w:rPr>
        <w:t>根。火灾自动报警系统应设专用接地干线，应采用铜芯绝缘导线，其芯线截面积不小于</w:t>
      </w:r>
      <w:r>
        <w:rPr>
          <w:rFonts w:hint="eastAsia"/>
        </w:rPr>
        <w:t>25mm2,</w:t>
      </w:r>
      <w:r>
        <w:rPr>
          <w:rFonts w:hint="eastAsia"/>
        </w:rPr>
        <w:t>消防控制室接地板的接地线也应选用铜芯绝缘导线，其芯线截面积不小于</w:t>
      </w:r>
      <w:r>
        <w:rPr>
          <w:rFonts w:hint="eastAsia"/>
        </w:rPr>
        <w:t>4mm2</w:t>
      </w:r>
      <w:r>
        <w:rPr>
          <w:rFonts w:hint="eastAsia"/>
        </w:rPr>
        <w:t>。控制器主要功能：消音功能，复位功能，故障报警功能，火</w:t>
      </w:r>
      <w:r>
        <w:rPr>
          <w:rFonts w:hint="eastAsia"/>
        </w:rPr>
        <w:t>灾报警功能，二次火警功能，火灾优先功能，自检功能，显示记忆功能，屏蔽功能等。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1.5</w:t>
      </w:r>
      <w:r>
        <w:rPr>
          <w:rFonts w:hint="eastAsia"/>
        </w:rPr>
        <w:tab/>
      </w:r>
      <w:r>
        <w:rPr>
          <w:rFonts w:hint="eastAsia"/>
        </w:rPr>
        <w:t>消防联动控制设备，消防联动控制设备电源容量试验和控制器试验类似。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1.5.1</w:t>
      </w:r>
      <w:r>
        <w:rPr>
          <w:rFonts w:hint="eastAsia"/>
        </w:rPr>
        <w:tab/>
      </w:r>
      <w:r>
        <w:rPr>
          <w:rFonts w:hint="eastAsia"/>
        </w:rPr>
        <w:t>火灾探测器和手动报警按钮（火灾触发装置）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1.5.2</w:t>
      </w:r>
      <w:r>
        <w:rPr>
          <w:rFonts w:hint="eastAsia"/>
        </w:rPr>
        <w:tab/>
      </w:r>
      <w:r>
        <w:rPr>
          <w:rFonts w:hint="eastAsia"/>
        </w:rPr>
        <w:t>消防通讯、应急广播、消防电梯、火灾应急照明及疏散指示装置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1.5.3</w:t>
      </w:r>
      <w:r>
        <w:rPr>
          <w:rFonts w:hint="eastAsia"/>
        </w:rPr>
        <w:tab/>
      </w:r>
      <w:r>
        <w:rPr>
          <w:rFonts w:hint="eastAsia"/>
        </w:rPr>
        <w:t>消防通讯：消防控制室应设置消防专用电话总机。设备间（泵房、风机房、空调机房、配电室、分控室等）应设专用电话分机，手动报警按钮、消火栓按钮等处宜插孔电话。要求语言清晰，通话可靠。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1.5.4</w:t>
      </w:r>
      <w:r>
        <w:rPr>
          <w:rFonts w:hint="eastAsia"/>
        </w:rPr>
        <w:tab/>
      </w:r>
      <w:r>
        <w:rPr>
          <w:rFonts w:hint="eastAsia"/>
        </w:rPr>
        <w:t>应急广播：控制中心报警系统应设置火</w:t>
      </w:r>
      <w:r>
        <w:rPr>
          <w:rFonts w:hint="eastAsia"/>
        </w:rPr>
        <w:t>灾应急广播，集中报警系统宜设置火灾应急广播，未设置火灾应急广播的火灾自动报警系统应设置火灾警报装置。扬声器功率不小于</w:t>
      </w:r>
      <w:r>
        <w:rPr>
          <w:rFonts w:hint="eastAsia"/>
        </w:rPr>
        <w:t>3</w:t>
      </w:r>
      <w:r>
        <w:rPr>
          <w:rFonts w:hint="eastAsia"/>
        </w:rPr>
        <w:t>瓦，任何部位距离不大于</w:t>
      </w:r>
      <w:r>
        <w:rPr>
          <w:rFonts w:hint="eastAsia"/>
        </w:rPr>
        <w:t>25</w:t>
      </w:r>
      <w:r>
        <w:rPr>
          <w:rFonts w:hint="eastAsia"/>
        </w:rPr>
        <w:t>米，声压级高于背景</w:t>
      </w:r>
      <w:r>
        <w:rPr>
          <w:rFonts w:hint="eastAsia"/>
        </w:rPr>
        <w:t>15</w:t>
      </w:r>
      <w:r>
        <w:rPr>
          <w:rFonts w:hint="eastAsia"/>
        </w:rPr>
        <w:t>分贝。也可与日常公共广播系统合用，平时用于广播、背景音乐等，火警时消防消防控制室应能强制转入应急广播状态，即相应楼层或防火分区的扬声器和公共广播扩音机（功放机）强制转入应急广播状态。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1.5.5</w:t>
      </w:r>
      <w:r>
        <w:rPr>
          <w:rFonts w:hint="eastAsia"/>
        </w:rPr>
        <w:tab/>
      </w:r>
      <w:r>
        <w:rPr>
          <w:rFonts w:hint="eastAsia"/>
        </w:rPr>
        <w:t>消防电梯：普通电梯要求在火警时能强制降于首层，打开轿厢门，不作为疏散用。而消防电梯除要求在控制室和首层都能强制降于首层外，还要求有消防操作功能，即不能</w:t>
      </w:r>
      <w:r>
        <w:rPr>
          <w:rFonts w:hint="eastAsia"/>
        </w:rPr>
        <w:t>外呼，轿厢内可操作，设专用电话，有排水设施等。消防控制室应能控制电梯全部停于首层并接收其反馈信号。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1.5.6</w:t>
      </w:r>
      <w:r>
        <w:rPr>
          <w:rFonts w:hint="eastAsia"/>
        </w:rPr>
        <w:tab/>
      </w:r>
      <w:r>
        <w:rPr>
          <w:rFonts w:hint="eastAsia"/>
        </w:rPr>
        <w:t>应急照明及疏散指示：规范要求，应急照明和疏散指示连续供电工作时间不少于</w:t>
      </w:r>
      <w:r>
        <w:rPr>
          <w:rFonts w:hint="eastAsia"/>
        </w:rPr>
        <w:t>20</w:t>
      </w:r>
      <w:r>
        <w:rPr>
          <w:rFonts w:hint="eastAsia"/>
        </w:rPr>
        <w:t>分钟。应急照明度不低于</w:t>
      </w:r>
      <w:r>
        <w:rPr>
          <w:rFonts w:hint="eastAsia"/>
        </w:rPr>
        <w:t>0.5LX</w:t>
      </w:r>
      <w:r>
        <w:rPr>
          <w:rFonts w:hint="eastAsia"/>
        </w:rPr>
        <w:t>，地下室不低于</w:t>
      </w:r>
      <w:r>
        <w:rPr>
          <w:rFonts w:hint="eastAsia"/>
        </w:rPr>
        <w:t>5LX</w:t>
      </w:r>
      <w:r>
        <w:rPr>
          <w:rFonts w:hint="eastAsia"/>
        </w:rPr>
        <w:t>，疏散指示照度不小于</w:t>
      </w:r>
      <w:r>
        <w:rPr>
          <w:rFonts w:hint="eastAsia"/>
        </w:rPr>
        <w:t>0.5LX</w:t>
      </w:r>
      <w:r>
        <w:rPr>
          <w:rFonts w:hint="eastAsia"/>
        </w:rPr>
        <w:t>。消防控制室应能切断有关部位的非消防电源，并接通火灾应急照明及疏散指示装置。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lastRenderedPageBreak/>
        <w:t>2</w:t>
      </w:r>
      <w:r>
        <w:rPr>
          <w:rFonts w:hint="eastAsia"/>
        </w:rPr>
        <w:tab/>
      </w:r>
      <w:r>
        <w:rPr>
          <w:rFonts w:hint="eastAsia"/>
        </w:rPr>
        <w:t>消防供水及消火栓系统：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2.1</w:t>
      </w:r>
      <w:r>
        <w:rPr>
          <w:rFonts w:hint="eastAsia"/>
        </w:rPr>
        <w:tab/>
      </w:r>
      <w:r>
        <w:rPr>
          <w:rFonts w:hint="eastAsia"/>
        </w:rPr>
        <w:t>检查消防水源的性质、进水管的条数和直径及消防水池的设置状况（</w:t>
      </w:r>
      <w:r>
        <w:rPr>
          <w:rFonts w:hint="eastAsia"/>
        </w:rPr>
        <w:t>100%</w:t>
      </w:r>
      <w:r>
        <w:rPr>
          <w:rFonts w:hint="eastAsia"/>
        </w:rPr>
        <w:t>检测）；检查消防水池的容积、水位指示器和补水设施、保证消防用水</w:t>
      </w:r>
      <w:r>
        <w:rPr>
          <w:rFonts w:hint="eastAsia"/>
        </w:rPr>
        <w:t>和防冻措施等（</w:t>
      </w:r>
      <w:r>
        <w:rPr>
          <w:rFonts w:hint="eastAsia"/>
        </w:rPr>
        <w:t>100%</w:t>
      </w:r>
      <w:r>
        <w:rPr>
          <w:rFonts w:hint="eastAsia"/>
        </w:rPr>
        <w:t>检测）；检查消防水箱的设置、容积、防冻措施、补水及单向阀的状况等（</w:t>
      </w:r>
      <w:r>
        <w:rPr>
          <w:rFonts w:hint="eastAsia"/>
        </w:rPr>
        <w:t>100%</w:t>
      </w:r>
      <w:r>
        <w:rPr>
          <w:rFonts w:hint="eastAsia"/>
        </w:rPr>
        <w:t>检测）；检测各种消防供水泵的性能、管道、手自动控制、启动时间，主备泵和主备电源转换功能等（</w:t>
      </w:r>
      <w:r>
        <w:rPr>
          <w:rFonts w:hint="eastAsia"/>
        </w:rPr>
        <w:t>100%</w:t>
      </w:r>
      <w:r>
        <w:rPr>
          <w:rFonts w:hint="eastAsia"/>
        </w:rPr>
        <w:t>检测）；检测水泵接合器的设置、标志及输送消防水的功能等（</w:t>
      </w:r>
      <w:r>
        <w:rPr>
          <w:rFonts w:hint="eastAsia"/>
        </w:rPr>
        <w:t>100%</w:t>
      </w:r>
      <w:r>
        <w:rPr>
          <w:rFonts w:hint="eastAsia"/>
        </w:rPr>
        <w:t>检测）。检查室内消火栓的安装、组件、规格及其间距等；检测屋顶消火栓的设置、陈冻措施及其充实水柱长度等（</w:t>
      </w:r>
      <w:r>
        <w:rPr>
          <w:rFonts w:hint="eastAsia"/>
        </w:rPr>
        <w:t>100%</w:t>
      </w:r>
      <w:r>
        <w:rPr>
          <w:rFonts w:hint="eastAsia"/>
        </w:rPr>
        <w:t>检测）；检查室内消火栓管网的设置、管径、颜色、保证消防用水及其连接形状；检测室内消火栓的首层和最不利点的静压、动压及其充实水柱长度（按每个供水分</w:t>
      </w:r>
      <w:r>
        <w:rPr>
          <w:rFonts w:hint="eastAsia"/>
        </w:rPr>
        <w:t>区最不利点及首层均进行出水测试）；检查手动启泵按钮的设置及其功能。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2.2</w:t>
      </w:r>
      <w:r>
        <w:rPr>
          <w:rFonts w:hint="eastAsia"/>
        </w:rPr>
        <w:tab/>
      </w:r>
      <w:r>
        <w:rPr>
          <w:rFonts w:hint="eastAsia"/>
        </w:rPr>
        <w:t>相关技术要求：室外消火栓系统：较为常见的采用市政供水。地下式室外消火栓井盖及附近应有标志，平时注意维护阀门、接口，保持清洁、干燥，启闭灵活。室内消火栓系统：分为市政供水系统和临时高压给水系统（设消火栓泵）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2.2.1</w:t>
      </w:r>
      <w:r>
        <w:rPr>
          <w:rFonts w:hint="eastAsia"/>
        </w:rPr>
        <w:tab/>
      </w:r>
      <w:r>
        <w:rPr>
          <w:rFonts w:hint="eastAsia"/>
        </w:rPr>
        <w:t>组成：市政供水系统由消火栓箱、管网、水源构成。临时高压给水系统由消火栓箱、消火栓启泵按钮、管网、水泵、水源构成。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2.2.2</w:t>
      </w:r>
      <w:r>
        <w:rPr>
          <w:rFonts w:hint="eastAsia"/>
        </w:rPr>
        <w:tab/>
      </w:r>
      <w:r>
        <w:rPr>
          <w:rFonts w:hint="eastAsia"/>
        </w:rPr>
        <w:t>消火栓管网进水管不少于两根，应为独立的两根，当有一根需要检修时不影响系统管网的供水。管网应布</w:t>
      </w:r>
      <w:r>
        <w:rPr>
          <w:rFonts w:hint="eastAsia"/>
        </w:rPr>
        <w:t>置呈环状。消火栓启泵按钮要有保护措施；报警要准确，设有报警系统的要显示部位；并能联动消火栓泵，当消火栓泵启动后应有红色指示灯指示。消火栓栓口静水压力：不低于</w:t>
      </w:r>
      <w:r>
        <w:rPr>
          <w:rFonts w:hint="eastAsia"/>
        </w:rPr>
        <w:t>0.07MPa</w:t>
      </w:r>
      <w:r>
        <w:rPr>
          <w:rFonts w:hint="eastAsia"/>
        </w:rPr>
        <w:t>，不高于</w:t>
      </w:r>
      <w:r>
        <w:rPr>
          <w:rFonts w:hint="eastAsia"/>
        </w:rPr>
        <w:t>0.8MPa</w:t>
      </w:r>
      <w:r>
        <w:rPr>
          <w:rFonts w:hint="eastAsia"/>
        </w:rPr>
        <w:t>；出水压力：不大于</w:t>
      </w:r>
      <w:r>
        <w:rPr>
          <w:rFonts w:hint="eastAsia"/>
        </w:rPr>
        <w:t>0.50MPa</w:t>
      </w:r>
      <w:r>
        <w:rPr>
          <w:rFonts w:hint="eastAsia"/>
        </w:rPr>
        <w:t>，最主要是充实水柱长度不小于</w:t>
      </w:r>
      <w:r>
        <w:rPr>
          <w:rFonts w:hint="eastAsia"/>
        </w:rPr>
        <w:t>7m</w:t>
      </w:r>
      <w:r>
        <w:rPr>
          <w:rFonts w:hint="eastAsia"/>
        </w:rPr>
        <w:t>（高规</w:t>
      </w:r>
      <w:r>
        <w:rPr>
          <w:rFonts w:hint="eastAsia"/>
        </w:rPr>
        <w:t>10m</w:t>
      </w:r>
      <w:r>
        <w:rPr>
          <w:rFonts w:hint="eastAsia"/>
        </w:rPr>
        <w:t>）。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自动喷水灭火系统：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3.1</w:t>
      </w:r>
      <w:r>
        <w:rPr>
          <w:rFonts w:hint="eastAsia"/>
        </w:rPr>
        <w:tab/>
      </w:r>
      <w:r>
        <w:rPr>
          <w:rFonts w:hint="eastAsia"/>
        </w:rPr>
        <w:t>检查管网的安装、连接、设置喷头数量及末端管径等；检查水流指示器和信号阀的安装及其功能；检测报警阀组的安装、阀门的状态、各组件及其功能（</w:t>
      </w:r>
      <w:r>
        <w:rPr>
          <w:rFonts w:hint="eastAsia"/>
        </w:rPr>
        <w:t>100%</w:t>
      </w:r>
      <w:r>
        <w:rPr>
          <w:rFonts w:hint="eastAsia"/>
        </w:rPr>
        <w:t>检测）；检测喷淋头安装、外观、保护间距和保护面积及与邻近障碍物的距</w:t>
      </w:r>
      <w:r>
        <w:rPr>
          <w:rFonts w:hint="eastAsia"/>
        </w:rPr>
        <w:t>离等；对报警阀组进行功能试验（</w:t>
      </w:r>
      <w:r>
        <w:rPr>
          <w:rFonts w:hint="eastAsia"/>
        </w:rPr>
        <w:t>100%</w:t>
      </w:r>
      <w:r>
        <w:rPr>
          <w:rFonts w:hint="eastAsia"/>
        </w:rPr>
        <w:t>检测）；对自动喷淋水（雾）系统进行</w:t>
      </w:r>
      <w:r>
        <w:rPr>
          <w:rFonts w:hint="eastAsia"/>
        </w:rPr>
        <w:lastRenderedPageBreak/>
        <w:t>功能试验。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3.2</w:t>
      </w:r>
      <w:r>
        <w:rPr>
          <w:rFonts w:hint="eastAsia"/>
        </w:rPr>
        <w:tab/>
      </w:r>
      <w:r>
        <w:rPr>
          <w:rFonts w:hint="eastAsia"/>
        </w:rPr>
        <w:t>相关技术要求：组成：喷头、管网、水流指示器、末端试水装置、检修阀、报警阀组、水泵、水源。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3.3</w:t>
      </w:r>
      <w:r>
        <w:rPr>
          <w:rFonts w:hint="eastAsia"/>
        </w:rPr>
        <w:tab/>
      </w:r>
      <w:r>
        <w:rPr>
          <w:rFonts w:hint="eastAsia"/>
        </w:rPr>
        <w:t>喷头：在装设通透性吊顶的场所，喷头应布置在顶板下，距顶板的距离不小于</w:t>
      </w:r>
      <w:r>
        <w:rPr>
          <w:rFonts w:hint="eastAsia"/>
        </w:rPr>
        <w:t>75mm</w:t>
      </w:r>
      <w:r>
        <w:rPr>
          <w:rFonts w:hint="eastAsia"/>
        </w:rPr>
        <w:t>，不大于</w:t>
      </w:r>
      <w:r>
        <w:rPr>
          <w:rFonts w:hint="eastAsia"/>
        </w:rPr>
        <w:t>150mm</w:t>
      </w:r>
      <w:r>
        <w:rPr>
          <w:rFonts w:hint="eastAsia"/>
        </w:rPr>
        <w:t>。喷头距梁、通风管道距离要符合规范要求，高于底边</w:t>
      </w:r>
      <w:r>
        <w:rPr>
          <w:rFonts w:hint="eastAsia"/>
        </w:rPr>
        <w:t>0.14m</w:t>
      </w:r>
      <w:r>
        <w:rPr>
          <w:rFonts w:hint="eastAsia"/>
        </w:rPr>
        <w:t>，</w:t>
      </w:r>
      <w:r>
        <w:rPr>
          <w:rFonts w:hint="eastAsia"/>
        </w:rPr>
        <w:t>0.6</w:t>
      </w:r>
      <w:r>
        <w:rPr>
          <w:rFonts w:hint="eastAsia"/>
        </w:rPr>
        <w:t>≤水平距离≤</w:t>
      </w:r>
      <w:r>
        <w:rPr>
          <w:rFonts w:hint="eastAsia"/>
        </w:rPr>
        <w:t>0.9</w:t>
      </w:r>
      <w:r>
        <w:rPr>
          <w:rFonts w:hint="eastAsia"/>
        </w:rPr>
        <w:t>，高于底边</w:t>
      </w:r>
      <w:r>
        <w:rPr>
          <w:rFonts w:hint="eastAsia"/>
        </w:rPr>
        <w:t>0.35m</w:t>
      </w:r>
      <w:r>
        <w:rPr>
          <w:rFonts w:hint="eastAsia"/>
        </w:rPr>
        <w:t>，</w:t>
      </w:r>
      <w:r>
        <w:rPr>
          <w:rFonts w:hint="eastAsia"/>
        </w:rPr>
        <w:t>1.2</w:t>
      </w:r>
      <w:r>
        <w:rPr>
          <w:rFonts w:hint="eastAsia"/>
        </w:rPr>
        <w:t>≤水平距离≤</w:t>
      </w:r>
      <w:r>
        <w:rPr>
          <w:rFonts w:hint="eastAsia"/>
        </w:rPr>
        <w:t>1.5m</w:t>
      </w:r>
      <w:r>
        <w:rPr>
          <w:rFonts w:hint="eastAsia"/>
        </w:rPr>
        <w:t>，当通风管道宽度大于</w:t>
      </w:r>
      <w:r>
        <w:rPr>
          <w:rFonts w:hint="eastAsia"/>
        </w:rPr>
        <w:t>1.2m</w:t>
      </w:r>
      <w:r>
        <w:rPr>
          <w:rFonts w:hint="eastAsia"/>
        </w:rPr>
        <w:t>，应增设喷头。如果喷头安装位置较低时也可增加集热挡水板。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3.4</w:t>
      </w:r>
      <w:r>
        <w:rPr>
          <w:rFonts w:hint="eastAsia"/>
        </w:rPr>
        <w:tab/>
      </w:r>
      <w:r>
        <w:rPr>
          <w:rFonts w:hint="eastAsia"/>
        </w:rPr>
        <w:t>排</w:t>
      </w:r>
      <w:r>
        <w:rPr>
          <w:rFonts w:hint="eastAsia"/>
        </w:rPr>
        <w:t>水设施：湿式报警阀处应设有排水设施。试水管管径应为</w:t>
      </w:r>
      <w:r>
        <w:rPr>
          <w:rFonts w:hint="eastAsia"/>
        </w:rPr>
        <w:t>25mm</w:t>
      </w:r>
      <w:r>
        <w:rPr>
          <w:rFonts w:hint="eastAsia"/>
        </w:rPr>
        <w:t>，最好将泄水管直接引至水池、地漏，以便随时进行放水试验。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3.5</w:t>
      </w:r>
      <w:r>
        <w:rPr>
          <w:rFonts w:hint="eastAsia"/>
        </w:rPr>
        <w:tab/>
      </w:r>
      <w:r>
        <w:rPr>
          <w:rFonts w:hint="eastAsia"/>
        </w:rPr>
        <w:t>水流指示器：水流指示器一般与检修阀相邻设置，距离不小于</w:t>
      </w:r>
      <w:r>
        <w:rPr>
          <w:rFonts w:hint="eastAsia"/>
        </w:rPr>
        <w:t>300mm</w:t>
      </w:r>
      <w:r>
        <w:rPr>
          <w:rFonts w:hint="eastAsia"/>
        </w:rPr>
        <w:t>，应设在便于维修的场所（同检修阀）。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3.6</w:t>
      </w:r>
      <w:r>
        <w:rPr>
          <w:rFonts w:hint="eastAsia"/>
        </w:rPr>
        <w:tab/>
      </w:r>
      <w:r>
        <w:rPr>
          <w:rFonts w:hint="eastAsia"/>
        </w:rPr>
        <w:t>报警阀组（湿式）：水力警铃是利用水流的冲击发出声响的报警装置，应设在有人值班或公共场所（或附近），通过水力达到报警目的。压力开关是一种利用水压推动微动开关将水压转换成电信号的装置。稳压系统：喷淋系统的稳压非常重要的，是决定报警阀动作与否的关键所在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气体灭火系统：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4.1</w:t>
      </w:r>
      <w:r>
        <w:rPr>
          <w:rFonts w:hint="eastAsia"/>
        </w:rPr>
        <w:tab/>
      </w:r>
      <w:r>
        <w:rPr>
          <w:rFonts w:hint="eastAsia"/>
        </w:rPr>
        <w:t>检查气体灭火系统的贮瓶间的设备、组件、灭火剂输送管道、喷嘴及防护区的设置和安装状况（</w:t>
      </w:r>
      <w:r>
        <w:rPr>
          <w:rFonts w:hint="eastAsia"/>
        </w:rPr>
        <w:t>100%</w:t>
      </w:r>
      <w:r>
        <w:rPr>
          <w:rFonts w:hint="eastAsia"/>
        </w:rPr>
        <w:t>检测）；对气体灭火系统模拟联动试验、查看先发声、后发光的报警程序，查看切断火场电源、自动启动、延时启动量、防火阀和排风机、喷射过程、气体释放指示灯等的动作是否正常。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防排烟系统、防火卷帘门、防火门：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5.1</w:t>
      </w:r>
      <w:r>
        <w:rPr>
          <w:rFonts w:hint="eastAsia"/>
        </w:rPr>
        <w:tab/>
      </w:r>
      <w:r>
        <w:rPr>
          <w:rFonts w:hint="eastAsia"/>
        </w:rPr>
        <w:t>检测排烟系统风机（</w:t>
      </w:r>
      <w:r>
        <w:rPr>
          <w:rFonts w:hint="eastAsia"/>
        </w:rPr>
        <w:t>100%</w:t>
      </w:r>
      <w:r>
        <w:rPr>
          <w:rFonts w:hint="eastAsia"/>
        </w:rPr>
        <w:t>检测）、风道、防火阀、送风口、主备电源设置状况及其功能；检查通风空调系统的管道和防火阀的设置状况；对各个系统进行手动、自动及联动功能试验；检查正压送风系统的风管、风机、送风口设置状况</w:t>
      </w:r>
      <w:r>
        <w:rPr>
          <w:rFonts w:hint="eastAsia"/>
        </w:rPr>
        <w:t>并测量其风速和正压送风值；检测防火卷帘、防火门外观、安装、传动机构、动作程序及其手动和联动功能进行检测。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5.2</w:t>
      </w:r>
      <w:r>
        <w:rPr>
          <w:rFonts w:hint="eastAsia"/>
        </w:rPr>
        <w:tab/>
      </w:r>
      <w:r>
        <w:rPr>
          <w:rFonts w:hint="eastAsia"/>
        </w:rPr>
        <w:t>相关技术要求：防排烟及通风空调系统，分三部分：正压送风系统、机械排烟系统、通风空调系统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lastRenderedPageBreak/>
        <w:t>5.2.1</w:t>
      </w:r>
      <w:r>
        <w:rPr>
          <w:rFonts w:hint="eastAsia"/>
        </w:rPr>
        <w:tab/>
      </w:r>
      <w:r>
        <w:rPr>
          <w:rFonts w:hint="eastAsia"/>
        </w:rPr>
        <w:t>正压送风系统：正压送风系统由送风机、送风管道、送风口及相关阀体等组成。《高规》要求，楼梯间正压值：</w:t>
      </w:r>
      <w:r>
        <w:rPr>
          <w:rFonts w:hint="eastAsia"/>
        </w:rPr>
        <w:t>40Pa</w:t>
      </w:r>
      <w:r>
        <w:rPr>
          <w:rFonts w:hint="eastAsia"/>
        </w:rPr>
        <w:t>≤正压值≤</w:t>
      </w:r>
      <w:r>
        <w:rPr>
          <w:rFonts w:hint="eastAsia"/>
        </w:rPr>
        <w:t>50Pa</w:t>
      </w:r>
      <w:r>
        <w:rPr>
          <w:rFonts w:hint="eastAsia"/>
        </w:rPr>
        <w:t>，前室正压值：</w:t>
      </w:r>
      <w:r>
        <w:rPr>
          <w:rFonts w:hint="eastAsia"/>
        </w:rPr>
        <w:t>25Pa</w:t>
      </w:r>
      <w:r>
        <w:rPr>
          <w:rFonts w:hint="eastAsia"/>
        </w:rPr>
        <w:t>≤正压值≤</w:t>
      </w:r>
      <w:r>
        <w:rPr>
          <w:rFonts w:hint="eastAsia"/>
        </w:rPr>
        <w:t>30Pa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5.2.2</w:t>
      </w:r>
      <w:r>
        <w:rPr>
          <w:rFonts w:hint="eastAsia"/>
        </w:rPr>
        <w:tab/>
      </w:r>
      <w:r>
        <w:rPr>
          <w:rFonts w:hint="eastAsia"/>
        </w:rPr>
        <w:t>机械排烟系统：一般设置在走道、中庭、（前室）、地下车库、地下室等。火灾中对人员造成最大伤害的是烟气，历次火灾中因烟气导致人员窒息的比例也是最高的，因此机械排烟系统是不容忽视的。机械排烟系统由排烟机、排烟防火阀、排烟管道、排烟口（排烟阀）等组成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5.2.3</w:t>
      </w:r>
      <w:r>
        <w:rPr>
          <w:rFonts w:hint="eastAsia"/>
        </w:rPr>
        <w:tab/>
      </w:r>
      <w:r>
        <w:rPr>
          <w:rFonts w:hint="eastAsia"/>
        </w:rPr>
        <w:t>通风空调系统：主要是防火阀（</w:t>
      </w:r>
      <w:r>
        <w:rPr>
          <w:rFonts w:hint="eastAsia"/>
        </w:rPr>
        <w:t>70</w:t>
      </w:r>
      <w:r>
        <w:rPr>
          <w:rFonts w:hint="eastAsia"/>
        </w:rPr>
        <w:t>℃）。火灾和烟气的横向及纵向蔓延主要是通过防火墙的孔洞蔓延。当有火警时，相应的空调送风系统应联动关闭，也就是切断非消防电源功能，并有正确的反馈信号传送到控制室。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5.2.4</w:t>
      </w:r>
      <w:r>
        <w:rPr>
          <w:rFonts w:hint="eastAsia"/>
        </w:rPr>
        <w:tab/>
      </w:r>
      <w:r>
        <w:rPr>
          <w:rFonts w:hint="eastAsia"/>
        </w:rPr>
        <w:t>防火卷帘、防火门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5.2.4.1</w:t>
      </w:r>
      <w:r>
        <w:rPr>
          <w:rFonts w:hint="eastAsia"/>
        </w:rPr>
        <w:tab/>
      </w:r>
      <w:r>
        <w:rPr>
          <w:rFonts w:hint="eastAsia"/>
        </w:rPr>
        <w:t>防火卷帘分钢质</w:t>
      </w:r>
      <w:r>
        <w:rPr>
          <w:rFonts w:hint="eastAsia"/>
        </w:rPr>
        <w:t>防火卷帘、双层无机布（基）防火卷帘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5.2.4.2</w:t>
      </w:r>
      <w:r>
        <w:rPr>
          <w:rFonts w:hint="eastAsia"/>
        </w:rPr>
        <w:tab/>
      </w:r>
      <w:r>
        <w:rPr>
          <w:rFonts w:hint="eastAsia"/>
        </w:rPr>
        <w:t>联动控制功能：分为两种：作为防火分隔的卷帘，可直接降至底位（有的设延时），作为疏散通道上的防火卷帘可分两步降底：感烟探测器动作后，卷帘下降至距地面</w:t>
      </w:r>
      <w:r>
        <w:rPr>
          <w:rFonts w:hint="eastAsia"/>
        </w:rPr>
        <w:t>1.8m</w:t>
      </w:r>
      <w:r>
        <w:rPr>
          <w:rFonts w:hint="eastAsia"/>
        </w:rPr>
        <w:t>，感温探测器动作后卷帘下降到底，卷帘关闭信号应传送至消防控制室。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5.2.4.3</w:t>
      </w:r>
      <w:r>
        <w:rPr>
          <w:rFonts w:hint="eastAsia"/>
        </w:rPr>
        <w:tab/>
      </w:r>
      <w:r>
        <w:rPr>
          <w:rFonts w:hint="eastAsia"/>
        </w:rPr>
        <w:t>防火门：电动防火门、普通防火门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5.2.4.4</w:t>
      </w:r>
      <w:r>
        <w:rPr>
          <w:rFonts w:hint="eastAsia"/>
        </w:rPr>
        <w:tab/>
      </w:r>
      <w:r>
        <w:rPr>
          <w:rFonts w:hint="eastAsia"/>
        </w:rPr>
        <w:t>建筑的通道、走廊等处设常开防火门，门任一侧探测器报警后，防火门机构释放，防火门自动关闭，其反馈信号应传送到消防控制室。</w:t>
      </w:r>
    </w:p>
    <w:p w:rsidR="003E0AE0" w:rsidRDefault="00BC6743" w:rsidP="00D77271">
      <w:pPr>
        <w:spacing w:line="480" w:lineRule="auto"/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包括检测方案编制、方案送审（有关行政管理部门）、消防</w:t>
      </w:r>
      <w:r>
        <w:rPr>
          <w:rFonts w:hint="eastAsia"/>
        </w:rPr>
        <w:t>设施检测、编制并提交检测成果报告，协调解决消防验收等工作。所有工作应符合国家、省、市有关规范规程和规定的要求及设计要求。</w:t>
      </w:r>
    </w:p>
    <w:p w:rsidR="003E0AE0" w:rsidRDefault="00BC6743" w:rsidP="00D77271">
      <w:pPr>
        <w:pStyle w:val="2"/>
        <w:spacing w:beforeLines="50" w:after="0"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/>
          <w:sz w:val="24"/>
          <w:szCs w:val="24"/>
        </w:rPr>
        <w:t>服务要求</w:t>
      </w:r>
      <w:bookmarkStart w:id="16" w:name="_Toc26459"/>
      <w:bookmarkStart w:id="17" w:name="_Toc2190"/>
      <w:bookmarkStart w:id="18" w:name="_Toc3735"/>
      <w:bookmarkEnd w:id="11"/>
      <w:bookmarkEnd w:id="12"/>
      <w:bookmarkEnd w:id="13"/>
      <w:bookmarkEnd w:id="14"/>
      <w:bookmarkEnd w:id="15"/>
    </w:p>
    <w:p w:rsidR="003E0AE0" w:rsidRDefault="00BC6743" w:rsidP="00D77271"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以出具以下两个文本，并达到发标人认可，作为完成履约和</w:t>
      </w:r>
      <w:bookmarkStart w:id="19" w:name="_GoBack"/>
      <w:bookmarkEnd w:id="19"/>
      <w:r>
        <w:rPr>
          <w:rFonts w:ascii="宋体" w:hAnsi="宋体" w:cs="宋体" w:hint="eastAsia"/>
          <w:kern w:val="0"/>
          <w:szCs w:val="21"/>
        </w:rPr>
        <w:t>付款条件：</w:t>
      </w:r>
    </w:p>
    <w:p w:rsidR="003E0AE0" w:rsidRDefault="00BC6743" w:rsidP="00D77271">
      <w:pPr>
        <w:widowControl/>
        <w:numPr>
          <w:ilvl w:val="0"/>
          <w:numId w:val="3"/>
        </w:numPr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《上海市建筑消防设施检测报告》</w:t>
      </w:r>
    </w:p>
    <w:p w:rsidR="003E0AE0" w:rsidRDefault="00BC6743" w:rsidP="00D77271">
      <w:pPr>
        <w:widowControl/>
        <w:numPr>
          <w:ilvl w:val="0"/>
          <w:numId w:val="3"/>
        </w:numPr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《上海海事大学消防安全诊断报告》（该报告需客观体现发标人各消防系统的现状、问题及完善措施）；</w:t>
      </w:r>
    </w:p>
    <w:p w:rsidR="003E0AE0" w:rsidRDefault="00BC6743" w:rsidP="00D77271"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lastRenderedPageBreak/>
        <w:t>注：</w:t>
      </w:r>
      <w:r>
        <w:rPr>
          <w:rFonts w:ascii="宋体" w:hAnsi="宋体" w:cs="宋体" w:hint="eastAsia"/>
          <w:b/>
          <w:bCs/>
          <w:kern w:val="0"/>
          <w:szCs w:val="21"/>
        </w:rPr>
        <w:t>以上</w:t>
      </w:r>
      <w:r>
        <w:rPr>
          <w:rFonts w:ascii="宋体" w:hAnsi="宋体" w:hint="eastAsia"/>
          <w:b/>
          <w:bCs/>
        </w:rPr>
        <w:t>检测工作必须符合国家相关行业法律法规的标准和要求。</w:t>
      </w:r>
    </w:p>
    <w:p w:rsidR="003E0AE0" w:rsidRDefault="00BC6743" w:rsidP="00D77271">
      <w:pPr>
        <w:pStyle w:val="2"/>
        <w:spacing w:beforeLines="50" w:after="0" w:line="480" w:lineRule="auto"/>
        <w:rPr>
          <w:sz w:val="24"/>
          <w:szCs w:val="24"/>
        </w:rPr>
      </w:pPr>
      <w:bookmarkStart w:id="20" w:name="_Toc27373"/>
      <w:bookmarkStart w:id="21" w:name="_Toc14845"/>
      <w:r>
        <w:rPr>
          <w:rFonts w:hint="eastAsia"/>
          <w:sz w:val="24"/>
          <w:szCs w:val="24"/>
        </w:rPr>
        <w:t>六、</w:t>
      </w:r>
      <w:r>
        <w:rPr>
          <w:rFonts w:hint="eastAsia"/>
          <w:sz w:val="24"/>
          <w:szCs w:val="24"/>
        </w:rPr>
        <w:t>其它要求</w:t>
      </w:r>
      <w:bookmarkEnd w:id="20"/>
      <w:bookmarkEnd w:id="21"/>
    </w:p>
    <w:p w:rsidR="003E0AE0" w:rsidRDefault="00BC6743" w:rsidP="00D77271">
      <w:pPr>
        <w:pStyle w:val="a3"/>
        <w:spacing w:line="48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</w:t>
      </w:r>
      <w:r>
        <w:rPr>
          <w:rFonts w:ascii="宋体" w:hAnsi="宋体" w:cs="宋体" w:hint="eastAsia"/>
          <w:kern w:val="0"/>
          <w:szCs w:val="21"/>
        </w:rPr>
        <w:t>投标单位须具有建筑消防检测资质。</w:t>
      </w:r>
    </w:p>
    <w:p w:rsidR="003E0AE0" w:rsidRDefault="00BC6743" w:rsidP="00D77271"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>
        <w:rPr>
          <w:rFonts w:ascii="宋体" w:hAnsi="宋体" w:cs="宋体" w:hint="eastAsia"/>
          <w:kern w:val="0"/>
          <w:szCs w:val="21"/>
        </w:rPr>
        <w:t>投标单位须具有良好的售后服务体系，在本市有固定的服务网点和专业人员，且能提供良好的技术支持和售后服务保障能力。</w:t>
      </w:r>
    </w:p>
    <w:p w:rsidR="003E0AE0" w:rsidRDefault="00BC6743" w:rsidP="00D77271"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</w:t>
      </w:r>
      <w:r>
        <w:rPr>
          <w:rFonts w:ascii="宋体" w:hAnsi="宋体" w:cs="宋体" w:hint="eastAsia"/>
          <w:kern w:val="0"/>
          <w:szCs w:val="21"/>
        </w:rPr>
        <w:t>该项目限于</w:t>
      </w:r>
      <w:r>
        <w:rPr>
          <w:rFonts w:ascii="宋体" w:hAnsi="宋体" w:cs="宋体" w:hint="eastAsia"/>
          <w:kern w:val="0"/>
          <w:szCs w:val="21"/>
        </w:rPr>
        <w:t>2019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日前完成。</w:t>
      </w:r>
    </w:p>
    <w:p w:rsidR="003E0AE0" w:rsidRDefault="00BC6743" w:rsidP="00D77271"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</w:t>
      </w:r>
      <w:r>
        <w:rPr>
          <w:rFonts w:ascii="宋体" w:hAnsi="宋体" w:cs="宋体" w:hint="eastAsia"/>
          <w:kern w:val="0"/>
          <w:szCs w:val="21"/>
        </w:rPr>
        <w:t>投标人近</w:t>
      </w: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年须有本市高校检测案例。</w:t>
      </w:r>
    </w:p>
    <w:p w:rsidR="003E0AE0" w:rsidRDefault="00BC6743" w:rsidP="00D77271"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5.</w:t>
      </w:r>
      <w:r>
        <w:rPr>
          <w:rFonts w:ascii="宋体" w:hAnsi="宋体" w:cs="宋体" w:hint="eastAsia"/>
          <w:kern w:val="0"/>
          <w:szCs w:val="21"/>
        </w:rPr>
        <w:t>本次招标限定价格为</w:t>
      </w:r>
      <w:r>
        <w:rPr>
          <w:rFonts w:ascii="宋体" w:hAnsi="宋体" w:cs="宋体" w:hint="eastAsia"/>
          <w:kern w:val="0"/>
          <w:szCs w:val="21"/>
        </w:rPr>
        <w:t>19.5</w:t>
      </w:r>
      <w:r>
        <w:rPr>
          <w:rFonts w:ascii="宋体" w:hAnsi="宋体" w:cs="宋体" w:hint="eastAsia"/>
          <w:kern w:val="0"/>
          <w:szCs w:val="21"/>
        </w:rPr>
        <w:t>万元。</w:t>
      </w:r>
    </w:p>
    <w:bookmarkEnd w:id="16"/>
    <w:bookmarkEnd w:id="17"/>
    <w:bookmarkEnd w:id="18"/>
    <w:p w:rsidR="003E0AE0" w:rsidRDefault="003E0AE0" w:rsidP="00D77271">
      <w:pPr>
        <w:spacing w:line="480" w:lineRule="auto"/>
      </w:pPr>
    </w:p>
    <w:p w:rsidR="00D77271" w:rsidRDefault="00D77271" w:rsidP="00D77271">
      <w:pPr>
        <w:spacing w:line="480" w:lineRule="auto"/>
      </w:pPr>
    </w:p>
    <w:sectPr w:rsidR="00D77271" w:rsidSect="00D7727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743" w:rsidRDefault="00BC6743" w:rsidP="00D77271">
      <w:r>
        <w:separator/>
      </w:r>
    </w:p>
  </w:endnote>
  <w:endnote w:type="continuationSeparator" w:id="1">
    <w:p w:rsidR="00BC6743" w:rsidRDefault="00BC6743" w:rsidP="00D7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743" w:rsidRDefault="00BC6743" w:rsidP="00D77271">
      <w:r>
        <w:separator/>
      </w:r>
    </w:p>
  </w:footnote>
  <w:footnote w:type="continuationSeparator" w:id="1">
    <w:p w:rsidR="00BC6743" w:rsidRDefault="00BC6743" w:rsidP="00D77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99C"/>
    <w:multiLevelType w:val="singleLevel"/>
    <w:tmpl w:val="3326699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689095"/>
    <w:multiLevelType w:val="singleLevel"/>
    <w:tmpl w:val="5C6890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8B3579E"/>
    <w:multiLevelType w:val="singleLevel"/>
    <w:tmpl w:val="68B3579E"/>
    <w:lvl w:ilvl="0">
      <w:start w:val="2"/>
      <w:numFmt w:val="upperLetter"/>
      <w:pStyle w:val="1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E0AE0"/>
    <w:rsid w:val="003E0AE0"/>
    <w:rsid w:val="00BC6743"/>
    <w:rsid w:val="00D77271"/>
    <w:rsid w:val="0C961D16"/>
    <w:rsid w:val="0CB220AC"/>
    <w:rsid w:val="0E7C5D0F"/>
    <w:rsid w:val="0FD501C0"/>
    <w:rsid w:val="19C32F6E"/>
    <w:rsid w:val="1EE94A59"/>
    <w:rsid w:val="25B3466B"/>
    <w:rsid w:val="25D15C55"/>
    <w:rsid w:val="314A1D31"/>
    <w:rsid w:val="466E2ABF"/>
    <w:rsid w:val="486D2ACB"/>
    <w:rsid w:val="49083AFC"/>
    <w:rsid w:val="54E375AD"/>
    <w:rsid w:val="572A6AED"/>
    <w:rsid w:val="5CD9220E"/>
    <w:rsid w:val="631B1C9A"/>
    <w:rsid w:val="637C6E0F"/>
    <w:rsid w:val="6F860DF5"/>
    <w:rsid w:val="7558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A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E0AE0"/>
    <w:pPr>
      <w:keepNext/>
      <w:widowControl/>
      <w:numPr>
        <w:numId w:val="1"/>
      </w:numPr>
      <w:jc w:val="left"/>
      <w:outlineLvl w:val="0"/>
    </w:pPr>
    <w:rPr>
      <w:rFonts w:ascii="仿宋_GB2312" w:eastAsia="仿宋_GB2312"/>
      <w:kern w:val="0"/>
      <w:sz w:val="24"/>
      <w:szCs w:val="20"/>
    </w:rPr>
  </w:style>
  <w:style w:type="paragraph" w:styleId="2">
    <w:name w:val="heading 2"/>
    <w:basedOn w:val="a"/>
    <w:next w:val="a"/>
    <w:qFormat/>
    <w:rsid w:val="003E0AE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E0AE0"/>
    <w:pPr>
      <w:jc w:val="left"/>
    </w:pPr>
  </w:style>
  <w:style w:type="paragraph" w:styleId="a4">
    <w:name w:val="header"/>
    <w:basedOn w:val="a"/>
    <w:link w:val="Char"/>
    <w:rsid w:val="00D77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7271"/>
    <w:rPr>
      <w:kern w:val="2"/>
      <w:sz w:val="18"/>
      <w:szCs w:val="18"/>
    </w:rPr>
  </w:style>
  <w:style w:type="paragraph" w:styleId="a5">
    <w:name w:val="footer"/>
    <w:basedOn w:val="a"/>
    <w:link w:val="Char0"/>
    <w:rsid w:val="00D77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72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808</Words>
  <Characters>4610</Characters>
  <Application>Microsoft Office Word</Application>
  <DocSecurity>0</DocSecurity>
  <Lines>38</Lines>
  <Paragraphs>10</Paragraphs>
  <ScaleCrop>false</ScaleCrop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2</cp:revision>
  <dcterms:created xsi:type="dcterms:W3CDTF">2014-10-29T12:08:00Z</dcterms:created>
  <dcterms:modified xsi:type="dcterms:W3CDTF">2019-09-20T05:21:00Z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