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</w:rPr>
        <w:t>自然语言处理工作站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技术要求</w:t>
      </w:r>
    </w:p>
    <w:p/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5589"/>
        <w:gridCol w:w="2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8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0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单机部件数量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CPU: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英特尔至强金牌6000系列或至强 W7-34XX系列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&gt;1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平台(主板)：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英特尔Intel® C741或W790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显卡：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NVIDIA RTX A6000 ADA 48G或者</w:t>
            </w:r>
            <w:r>
              <w:rPr>
                <w:sz w:val="28"/>
                <w:szCs w:val="28"/>
                <w:lang w:val="en-US" w:eastAsia="zh-CN"/>
              </w:rPr>
              <w:br w:type="textWrapping"/>
            </w:r>
            <w:r>
              <w:rPr>
                <w:sz w:val="28"/>
                <w:szCs w:val="28"/>
                <w:lang w:val="en-US" w:eastAsia="zh-CN"/>
              </w:rPr>
              <w:t>NVIDIA RTX A6000 ADA 48G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固态盘：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1TB SSD 固态硬盘 +14TB工作站SATA3.5硬盘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内存：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32G RECC DDR5 4800hz  内存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散热：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定制液冷或风冷静音散热套件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机箱：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定制塔式工作站机箱、免拆装设计、 2 +前置热交换 NVMe 托架、能源之星认证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电源：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定制配套模组电源（&gt;=1500W）、主动式FPC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优先考虑品牌整机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000000"/>
    <w:rsid w:val="789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Microsoft YaHei UI Light" w:hAnsi="Microsoft YaHei UI Light" w:eastAsia="Microsoft YaHei UI Light" w:cs="Microsoft YaHei UI Light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Microsoft YaHei UI Light" w:hAnsi="Microsoft YaHei UI Light" w:eastAsia="Microsoft YaHei UI Light" w:cs="Microsoft YaHei UI Light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2023-06-09T11:38:20Z</dcterms:created>
  <dc:creator>Administrator</dc:creator>
  <cp:lastModifiedBy>仲杰</cp:lastModifiedBy>
  <dcterms:modified xsi:type="dcterms:W3CDTF">2023-06-09T11:40:19Z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131D6A1EF2624F22A67D5B17C0547C10_12</vt:lpwstr>
  </property>
</Properties>
</file>