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95DE8">
      <w:pPr>
        <w:snapToGrid w:val="0"/>
        <w:spacing w:line="360" w:lineRule="auto"/>
        <w:jc w:val="center"/>
        <w:rPr>
          <w:rFonts w:ascii="宋体" w:hAnsi="宋体" w:eastAsia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进出口实务模拟实训软件</w:t>
      </w:r>
    </w:p>
    <w:p w14:paraId="42E2760D">
      <w:pPr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ascii="宋体" w:hAnsi="宋体" w:eastAsia="宋体" w:cs="宋体"/>
          <w:color w:val="000000"/>
          <w:sz w:val="24"/>
          <w:szCs w:val="24"/>
        </w:rPr>
        <w:t>为满足《业务模拟实践（国贸专业）》课程的实验教学需求，拟采购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进出口实务模拟实训软件1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套</w:t>
      </w:r>
      <w:r>
        <w:rPr>
          <w:rFonts w:ascii="宋体" w:hAnsi="宋体" w:eastAsia="宋体" w:cs="宋体"/>
          <w:color w:val="000000"/>
          <w:sz w:val="24"/>
          <w:szCs w:val="24"/>
        </w:rPr>
        <w:t>，具体技术要求如下：</w:t>
      </w:r>
    </w:p>
    <w:p w14:paraId="4604F083">
      <w:pPr>
        <w:spacing w:line="360" w:lineRule="auto"/>
        <w:rPr>
          <w:rFonts w:ascii="黑体" w:hAnsi="黑体" w:eastAsia="黑体"/>
          <w:sz w:val="24"/>
          <w:szCs w:val="30"/>
        </w:rPr>
      </w:pPr>
      <w:r>
        <w:rPr>
          <w:rFonts w:hint="eastAsia" w:ascii="黑体" w:hAnsi="黑体" w:eastAsia="黑体"/>
          <w:sz w:val="24"/>
          <w:szCs w:val="30"/>
        </w:rPr>
        <w:t>管理员端：</w:t>
      </w:r>
    </w:p>
    <w:p w14:paraId="5C26D361">
      <w:pPr>
        <w:numPr>
          <w:ilvl w:val="0"/>
          <w:numId w:val="1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提供在线列表，可以实时查看在线人数和角色分布。</w:t>
      </w:r>
    </w:p>
    <w:p w14:paraId="57A8210C">
      <w:pPr>
        <w:numPr>
          <w:ilvl w:val="0"/>
          <w:numId w:val="1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★可以管理班级，增加、修改、删除、启用</w:t>
      </w:r>
      <w:r>
        <w:rPr>
          <w:rFonts w:ascii="宋体" w:hAnsi="宋体" w:eastAsia="宋体"/>
          <w:szCs w:val="21"/>
        </w:rPr>
        <w:t>/禁用班级。</w:t>
      </w:r>
    </w:p>
    <w:p w14:paraId="0FECCCDC">
      <w:pPr>
        <w:numPr>
          <w:ilvl w:val="0"/>
          <w:numId w:val="1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可以管理教师账号，增加、修改、删除、启用</w:t>
      </w:r>
      <w:r>
        <w:rPr>
          <w:rFonts w:ascii="宋体" w:hAnsi="宋体" w:eastAsia="宋体"/>
          <w:szCs w:val="21"/>
        </w:rPr>
        <w:t>/禁用</w:t>
      </w:r>
      <w:r>
        <w:rPr>
          <w:rFonts w:hint="eastAsia" w:ascii="宋体" w:hAnsi="宋体" w:eastAsia="宋体"/>
          <w:szCs w:val="21"/>
        </w:rPr>
        <w:t>教师账号。</w:t>
      </w:r>
    </w:p>
    <w:p w14:paraId="7E5CF272">
      <w:pPr>
        <w:numPr>
          <w:ilvl w:val="0"/>
          <w:numId w:val="1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★可以将教师账号与班级进行匹配。</w:t>
      </w:r>
    </w:p>
    <w:p w14:paraId="66D010ED">
      <w:pPr>
        <w:numPr>
          <w:ilvl w:val="0"/>
          <w:numId w:val="1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提供单独的管理员操作帮助，可以查看全部管理员功能的操作说明。</w:t>
      </w:r>
    </w:p>
    <w:p w14:paraId="5C4CC28D">
      <w:pPr>
        <w:spacing w:line="360" w:lineRule="auto"/>
        <w:rPr>
          <w:rFonts w:ascii="黑体" w:hAnsi="黑体" w:eastAsia="黑体"/>
          <w:sz w:val="24"/>
          <w:szCs w:val="30"/>
        </w:rPr>
      </w:pPr>
      <w:r>
        <w:rPr>
          <w:rFonts w:hint="eastAsia" w:ascii="黑体" w:hAnsi="黑体" w:eastAsia="黑体"/>
          <w:sz w:val="24"/>
          <w:szCs w:val="30"/>
        </w:rPr>
        <w:t>教师端：</w:t>
      </w:r>
    </w:p>
    <w:p w14:paraId="7389C2D0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提供多种添加学生账号方式，包括但不限于：</w:t>
      </w:r>
      <w:r>
        <w:rPr>
          <w:rFonts w:ascii="宋体" w:hAnsi="宋体" w:eastAsia="宋体"/>
          <w:szCs w:val="21"/>
        </w:rPr>
        <w:t>EXCEL导入、批量添加、逐个添加。若能提供批量启用</w:t>
      </w:r>
      <w:r>
        <w:rPr>
          <w:rFonts w:hint="eastAsia" w:ascii="宋体" w:hAnsi="宋体" w:eastAsia="宋体"/>
          <w:szCs w:val="21"/>
        </w:rPr>
        <w:t>/</w:t>
      </w:r>
      <w:r>
        <w:rPr>
          <w:rFonts w:ascii="宋体" w:hAnsi="宋体" w:eastAsia="宋体"/>
          <w:szCs w:val="21"/>
        </w:rPr>
        <w:t>禁用功能则更好。</w:t>
      </w:r>
    </w:p>
    <w:p w14:paraId="3BEBAB3D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可以对学生账号的角色、国别、币别、资金进行调整。</w:t>
      </w:r>
    </w:p>
    <w:p w14:paraId="46526C72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可以对单个学生或整个班级进行自动评分，教师拥有额外加分权限。可以查看学生扮演每个角色的具体得分及该角色的操作详情，包括商务函电、广告、单证、合同、财务、库存等，并能查看每张单据的详细得分情况。</w:t>
      </w:r>
    </w:p>
    <w:p w14:paraId="1ABF1749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提供单个学生或整个班级的可视化成绩分析，包括但不限于曲线图、柱状图、饼状图，从综合能力、单据填写熟练程度、业务流程熟练程度、预算能力等维度，帮助老师掌握单个学生或整个班级的学习情况。</w:t>
      </w:r>
    </w:p>
    <w:p w14:paraId="2AA1BB7C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系统内置</w:t>
      </w:r>
      <w:r>
        <w:rPr>
          <w:rFonts w:ascii="宋体" w:hAnsi="宋体" w:eastAsia="宋体"/>
          <w:szCs w:val="21"/>
        </w:rPr>
        <w:t>最新的中国进出口税则，包含27大类</w:t>
      </w:r>
      <w:r>
        <w:rPr>
          <w:rFonts w:hint="eastAsia" w:ascii="宋体" w:hAnsi="宋体" w:eastAsia="宋体"/>
          <w:szCs w:val="21"/>
        </w:rPr>
        <w:t>商品信息，</w:t>
      </w:r>
      <w:r>
        <w:rPr>
          <w:rFonts w:ascii="宋体" w:hAnsi="宋体" w:eastAsia="宋体"/>
          <w:szCs w:val="21"/>
        </w:rPr>
        <w:t>200件以上的商品，并提供自由调整的权限。</w:t>
      </w:r>
    </w:p>
    <w:p w14:paraId="64B77910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系统内置</w:t>
      </w:r>
      <w:r>
        <w:rPr>
          <w:rFonts w:ascii="宋体" w:hAnsi="宋体" w:eastAsia="宋体"/>
          <w:szCs w:val="21"/>
        </w:rPr>
        <w:t>120个以上的国家和地区、50个以上的境内港口、200个以上的境外港口，并提供自由调整的权限。</w:t>
      </w:r>
    </w:p>
    <w:p w14:paraId="390337E4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可以对汇率、保险费率、报关费、银行费用等各类费用信息进行修改。</w:t>
      </w:r>
    </w:p>
    <w:p w14:paraId="5296B136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可以发布通知和市场信息，可以对学生发布的供求信息及工厂信息进行修改和删除。</w:t>
      </w:r>
    </w:p>
    <w:p w14:paraId="48EF5EEE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★银行角色可依教学需求灵活设置，可以由计算机来扮演银行角色自动处理相关业务。</w:t>
      </w:r>
    </w:p>
    <w:p w14:paraId="29232F6E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★可以设置广告有效时间、单据合格正确率、各角色注册资金、贷款额度、意外及随机事件发生频率、是否启用单据检查功能来调节实训难易程度。</w:t>
      </w:r>
    </w:p>
    <w:p w14:paraId="64E4A45F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系统从基本资料、单据制作、财务状况、库存状况、供求信息、邮件管理、业务能力等</w:t>
      </w:r>
      <w:r>
        <w:rPr>
          <w:rFonts w:ascii="宋体" w:hAnsi="宋体" w:eastAsia="宋体"/>
          <w:szCs w:val="21"/>
        </w:rPr>
        <w:t>角度进行自动评分，并提供自由调整评分权重的权限。</w:t>
      </w:r>
    </w:p>
    <w:p w14:paraId="1045CB40">
      <w:pPr>
        <w:numPr>
          <w:ilvl w:val="0"/>
          <w:numId w:val="2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提供单独的教师操作帮助，可以查看全部教师功能的操作说明，包括：操作指南、</w:t>
      </w:r>
      <w:r>
        <w:rPr>
          <w:rFonts w:ascii="宋体" w:hAnsi="宋体" w:eastAsia="宋体"/>
          <w:szCs w:val="21"/>
        </w:rPr>
        <w:t>实习安排与实习范例、学生常见问题解答等</w:t>
      </w:r>
      <w:r>
        <w:rPr>
          <w:rFonts w:hint="eastAsia" w:ascii="宋体" w:hAnsi="宋体" w:eastAsia="宋体"/>
          <w:szCs w:val="21"/>
        </w:rPr>
        <w:t>。</w:t>
      </w:r>
    </w:p>
    <w:p w14:paraId="2AB85D6C">
      <w:pPr>
        <w:spacing w:line="360" w:lineRule="auto"/>
        <w:rPr>
          <w:rFonts w:ascii="黑体" w:hAnsi="黑体" w:eastAsia="黑体"/>
          <w:sz w:val="24"/>
          <w:szCs w:val="30"/>
        </w:rPr>
      </w:pPr>
      <w:r>
        <w:rPr>
          <w:rFonts w:hint="eastAsia" w:ascii="黑体" w:hAnsi="黑体" w:eastAsia="黑体"/>
          <w:sz w:val="24"/>
          <w:szCs w:val="30"/>
        </w:rPr>
        <w:t>学生端：</w:t>
      </w:r>
    </w:p>
    <w:p w14:paraId="6A5C4622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★提供完整的国际贸易环境和进出口业务流程模拟，学生通过角色扮演（出口商、进口商、供应商、进口地银行、出口地银行等），互相配合进行业务模拟实践。</w:t>
      </w:r>
    </w:p>
    <w:p w14:paraId="06F444E7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系统根据学生的操作情况自动给出提示，学生可以根据提示及时进行自我调整。</w:t>
      </w:r>
    </w:p>
    <w:p w14:paraId="49831116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系统自动处理国际贸易履约流程，自动判断学生操作的正确性。</w:t>
      </w:r>
    </w:p>
    <w:p w14:paraId="2DB1AC0A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系统自动记录库存商品编号、名称、数量及成本，自动生成日记账，自动生成贷款明细。</w:t>
      </w:r>
    </w:p>
    <w:p w14:paraId="02197978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提供鸟瞰式城市地图，通过城市地图中建筑物可以进入银行、海关、外汇管理局、海关“检验检疫”、国税局、船公司、保险公司、市场、工厂、广告公司等相关外贸机构。</w:t>
      </w:r>
    </w:p>
    <w:p w14:paraId="1884D498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</w:t>
      </w:r>
      <w:r>
        <w:rPr>
          <w:rFonts w:ascii="宋体" w:hAnsi="宋体" w:eastAsia="宋体"/>
          <w:szCs w:val="21"/>
        </w:rPr>
        <w:t>B2B电子商务平台，包含产品展示、公司库存、、银行信息、运费查询、保险费、税率等。</w:t>
      </w:r>
    </w:p>
    <w:p w14:paraId="3C0E1E92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提供电子邮件系统，学生通过邮件系统进行业务磋商，学生所有的业务函电需记录在案，方便老师察看和指导。</w:t>
      </w:r>
    </w:p>
    <w:p w14:paraId="3EEB8C9C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系统内置</w:t>
      </w:r>
      <w:r>
        <w:rPr>
          <w:rFonts w:ascii="宋体" w:hAnsi="宋体" w:eastAsia="宋体"/>
          <w:szCs w:val="21"/>
        </w:rPr>
        <w:t>40种以上国际贸易单证，可以自动判断其正确性并给出提示，对于每种单据均提供详细的填写指导及参考样本。信用证格式采用中国银行SWIFTMT700格式。</w:t>
      </w:r>
    </w:p>
    <w:p w14:paraId="3E8C40F9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系统内置中国保险条款的险别：一切险</w:t>
      </w:r>
      <w:r>
        <w:rPr>
          <w:rFonts w:ascii="宋体" w:hAnsi="宋体" w:eastAsia="宋体"/>
          <w:szCs w:val="21"/>
        </w:rPr>
        <w:t>ALL RISKS、水渍险W.P.A./W.A.、平安险F.P.A.，伦敦协会货物险条款：ICC CLAUSE A，ICC CLAUSE B，ICC CLAUSE C，以及一般附加险、特别附加险。</w:t>
      </w:r>
    </w:p>
    <w:p w14:paraId="60FA0977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系统内置海关税率及出口退税率应当与国家海关总署及</w:t>
      </w:r>
      <w:bookmarkStart w:id="0" w:name="_GoBack"/>
      <w:bookmarkEnd w:id="0"/>
      <w:r>
        <w:rPr>
          <w:rFonts w:hint="eastAsia" w:ascii="宋体" w:hAnsi="宋体" w:eastAsia="宋体"/>
          <w:szCs w:val="21"/>
          <w:lang w:eastAsia="zh-CN"/>
        </w:rPr>
        <w:t>国家税务总局</w:t>
      </w:r>
      <w:r>
        <w:rPr>
          <w:rFonts w:hint="eastAsia" w:ascii="宋体" w:hAnsi="宋体" w:eastAsia="宋体"/>
          <w:szCs w:val="21"/>
        </w:rPr>
        <w:t>保持一致，海关代码为海关商品目录真实编码。</w:t>
      </w:r>
    </w:p>
    <w:p w14:paraId="48ECB597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系统内置核销环节为电子核销（网上申报形式）。</w:t>
      </w:r>
    </w:p>
    <w:p w14:paraId="3C77BA7E">
      <w:pPr>
        <w:numPr>
          <w:ilvl w:val="0"/>
          <w:numId w:val="3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★提供单独的学生帮助系统，包括：操作指南、</w:t>
      </w:r>
      <w:r>
        <w:rPr>
          <w:rFonts w:ascii="宋体" w:hAnsi="宋体" w:eastAsia="宋体"/>
          <w:szCs w:val="21"/>
        </w:rPr>
        <w:t>进出口报价与成本核算的方法和实例、函电书写方法和范例、单据的样本及填写说明、履约流程操作示例、外贸实务相关知识。提供完整实务操作的快速入门</w:t>
      </w:r>
      <w:r>
        <w:rPr>
          <w:rFonts w:hint="eastAsia" w:ascii="宋体" w:hAnsi="宋体" w:eastAsia="宋体"/>
          <w:szCs w:val="21"/>
        </w:rPr>
        <w:t>。</w:t>
      </w:r>
    </w:p>
    <w:p w14:paraId="409E51A2">
      <w:pPr>
        <w:spacing w:line="360" w:lineRule="auto"/>
        <w:rPr>
          <w:rFonts w:ascii="黑体" w:hAnsi="黑体" w:eastAsia="黑体"/>
          <w:sz w:val="24"/>
          <w:szCs w:val="30"/>
        </w:rPr>
      </w:pPr>
      <w:r>
        <w:rPr>
          <w:rFonts w:ascii="黑体" w:hAnsi="黑体" w:eastAsia="黑体"/>
          <w:sz w:val="24"/>
          <w:szCs w:val="30"/>
        </w:rPr>
        <w:t>商务要求：</w:t>
      </w:r>
    </w:p>
    <w:p w14:paraId="2CF49212">
      <w:pPr>
        <w:numPr>
          <w:ilvl w:val="0"/>
          <w:numId w:val="4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Theme="majorEastAsia" w:hAnsiTheme="majorEastAsia" w:eastAsiaTheme="majorEastAsia" w:cstheme="majorEastAsia"/>
          <w:kern w:val="0"/>
          <w:szCs w:val="21"/>
        </w:rPr>
        <w:t>★</w:t>
      </w:r>
      <w:r>
        <w:rPr>
          <w:rFonts w:ascii="宋体" w:hAnsi="宋体" w:eastAsia="宋体"/>
          <w:szCs w:val="21"/>
        </w:rPr>
        <w:t>提供软件著作权证书。</w:t>
      </w:r>
    </w:p>
    <w:p w14:paraId="2ACCD834">
      <w:pPr>
        <w:numPr>
          <w:ilvl w:val="0"/>
          <w:numId w:val="4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Theme="majorEastAsia" w:hAnsiTheme="majorEastAsia" w:eastAsiaTheme="majorEastAsia" w:cstheme="majorEastAsia"/>
          <w:kern w:val="0"/>
          <w:szCs w:val="21"/>
        </w:rPr>
        <w:t>★</w:t>
      </w:r>
      <w:r>
        <w:rPr>
          <w:rFonts w:hint="eastAsia" w:ascii="宋体" w:hAnsi="宋体" w:eastAsia="宋体"/>
          <w:szCs w:val="21"/>
        </w:rPr>
        <w:t>质保期自验收合格之日起至少3年，质保期内免费提供系统维护、安全补丁升级等技术支持服务。</w:t>
      </w:r>
    </w:p>
    <w:p w14:paraId="2EF06ED6">
      <w:pPr>
        <w:numPr>
          <w:ilvl w:val="0"/>
          <w:numId w:val="4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>提供组织过全国性大赛的证明，并赠送</w:t>
      </w:r>
      <w:r>
        <w:rPr>
          <w:rFonts w:hint="eastAsia" w:ascii="宋体" w:hAnsi="宋体" w:eastAsia="宋体"/>
          <w:szCs w:val="21"/>
        </w:rPr>
        <w:t>2个</w:t>
      </w:r>
      <w:r>
        <w:rPr>
          <w:rFonts w:ascii="宋体" w:hAnsi="宋体" w:eastAsia="宋体"/>
          <w:szCs w:val="21"/>
        </w:rPr>
        <w:t>账号。</w:t>
      </w:r>
    </w:p>
    <w:p w14:paraId="490D90B9">
      <w:pPr>
        <w:numPr>
          <w:ilvl w:val="0"/>
          <w:numId w:val="4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供应商负责产品安装调试和培训所发生的费用。</w:t>
      </w:r>
    </w:p>
    <w:p w14:paraId="0F52CA2A">
      <w:pPr>
        <w:numPr>
          <w:ilvl w:val="0"/>
          <w:numId w:val="4"/>
        </w:numPr>
        <w:spacing w:line="360" w:lineRule="auto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提供软件操作说明书及相关技术资料。</w:t>
      </w:r>
    </w:p>
    <w:p w14:paraId="3A71E54A">
      <w:pPr>
        <w:numPr>
          <w:ilvl w:val="0"/>
          <w:numId w:val="4"/>
        </w:numPr>
        <w:spacing w:line="360" w:lineRule="auto"/>
      </w:pPr>
      <w:r>
        <w:rPr>
          <w:rFonts w:hint="eastAsia" w:ascii="宋体" w:hAnsi="宋体" w:eastAsia="宋体"/>
          <w:szCs w:val="21"/>
        </w:rPr>
        <w:t>提供</w:t>
      </w:r>
      <w:r>
        <w:rPr>
          <w:rFonts w:ascii="宋体" w:hAnsi="宋体" w:eastAsia="宋体"/>
          <w:szCs w:val="21"/>
        </w:rPr>
        <w:t>5</w:t>
      </w:r>
      <w:r>
        <w:rPr>
          <w:rFonts w:hint="eastAsia" w:ascii="宋体" w:hAnsi="宋体" w:eastAsia="宋体"/>
          <w:szCs w:val="21"/>
        </w:rPr>
        <w:t>×8小时远程技术支持，无法远程解决的应在2个工作日内到达现场进行解决。</w:t>
      </w:r>
    </w:p>
    <w:p w14:paraId="3D525C89">
      <w:pPr>
        <w:pStyle w:val="16"/>
        <w:snapToGrid w:val="0"/>
        <w:spacing w:line="360" w:lineRule="auto"/>
        <w:ind w:left="12" w:firstLine="0" w:firstLineChars="0"/>
        <w:jc w:val="left"/>
      </w:pPr>
      <w:r>
        <w:rPr>
          <w:rFonts w:cs="宋体" w:asciiTheme="minorEastAsia" w:hAnsiTheme="minorEastAsia"/>
          <w:szCs w:val="21"/>
        </w:rPr>
        <w:t>注：以上带</w:t>
      </w:r>
      <w:r>
        <w:rPr>
          <w:rFonts w:hint="eastAsia" w:asciiTheme="majorEastAsia" w:hAnsiTheme="majorEastAsia" w:eastAsiaTheme="majorEastAsia" w:cstheme="majorEastAsia"/>
          <w:kern w:val="0"/>
          <w:szCs w:val="21"/>
        </w:rPr>
        <w:t>★的项必须满足。</w:t>
      </w:r>
    </w:p>
    <w:sectPr>
      <w:pgSz w:w="11906" w:h="16838"/>
      <w:pgMar w:top="1134" w:right="1080" w:bottom="1135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10"/>
    <w:multiLevelType w:val="multilevel"/>
    <w:tmpl w:val="00000010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2">
    <w:nsid w:val="00000016"/>
    <w:multiLevelType w:val="multilevel"/>
    <w:tmpl w:val="00000016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06C13FF"/>
    <w:multiLevelType w:val="multilevel"/>
    <w:tmpl w:val="506C13FF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6553DF3"/>
    <w:rsid w:val="0001481A"/>
    <w:rsid w:val="000579B2"/>
    <w:rsid w:val="00065ACF"/>
    <w:rsid w:val="00082EB3"/>
    <w:rsid w:val="00087476"/>
    <w:rsid w:val="000A6CA6"/>
    <w:rsid w:val="00111C77"/>
    <w:rsid w:val="0012307B"/>
    <w:rsid w:val="00145C4F"/>
    <w:rsid w:val="00181AD5"/>
    <w:rsid w:val="001960F8"/>
    <w:rsid w:val="001A28F3"/>
    <w:rsid w:val="001A5A63"/>
    <w:rsid w:val="001B6E6E"/>
    <w:rsid w:val="002063A9"/>
    <w:rsid w:val="002253E2"/>
    <w:rsid w:val="00261E37"/>
    <w:rsid w:val="00267873"/>
    <w:rsid w:val="00273579"/>
    <w:rsid w:val="00297AB9"/>
    <w:rsid w:val="002B7216"/>
    <w:rsid w:val="002D4C94"/>
    <w:rsid w:val="002F252E"/>
    <w:rsid w:val="00315C2E"/>
    <w:rsid w:val="00322B74"/>
    <w:rsid w:val="00391F87"/>
    <w:rsid w:val="00394C55"/>
    <w:rsid w:val="00396E70"/>
    <w:rsid w:val="003C3796"/>
    <w:rsid w:val="003C676C"/>
    <w:rsid w:val="003D5CA7"/>
    <w:rsid w:val="00417A09"/>
    <w:rsid w:val="0049430B"/>
    <w:rsid w:val="00497CC7"/>
    <w:rsid w:val="004A22DE"/>
    <w:rsid w:val="0050182E"/>
    <w:rsid w:val="00567663"/>
    <w:rsid w:val="00597E00"/>
    <w:rsid w:val="005A05A8"/>
    <w:rsid w:val="005C7148"/>
    <w:rsid w:val="005E1D5A"/>
    <w:rsid w:val="0061568C"/>
    <w:rsid w:val="006616C1"/>
    <w:rsid w:val="006A4B2F"/>
    <w:rsid w:val="006B4192"/>
    <w:rsid w:val="00782020"/>
    <w:rsid w:val="007E1E3B"/>
    <w:rsid w:val="00832138"/>
    <w:rsid w:val="00832B2C"/>
    <w:rsid w:val="00834142"/>
    <w:rsid w:val="00895141"/>
    <w:rsid w:val="008C7BB8"/>
    <w:rsid w:val="008E2ADD"/>
    <w:rsid w:val="00A66EBB"/>
    <w:rsid w:val="00A74722"/>
    <w:rsid w:val="00A87CB3"/>
    <w:rsid w:val="00AA7B0D"/>
    <w:rsid w:val="00AB091F"/>
    <w:rsid w:val="00B50FE6"/>
    <w:rsid w:val="00B86662"/>
    <w:rsid w:val="00B87450"/>
    <w:rsid w:val="00C6117F"/>
    <w:rsid w:val="00CD3D4F"/>
    <w:rsid w:val="00CD4CA9"/>
    <w:rsid w:val="00D03153"/>
    <w:rsid w:val="00D17FD2"/>
    <w:rsid w:val="00D65619"/>
    <w:rsid w:val="00D75E41"/>
    <w:rsid w:val="00DD21A6"/>
    <w:rsid w:val="00DD278A"/>
    <w:rsid w:val="00DE3DAF"/>
    <w:rsid w:val="00E00B2F"/>
    <w:rsid w:val="00E4258B"/>
    <w:rsid w:val="00E671C3"/>
    <w:rsid w:val="00EC43BA"/>
    <w:rsid w:val="00ED6864"/>
    <w:rsid w:val="00EF62B9"/>
    <w:rsid w:val="00F1122E"/>
    <w:rsid w:val="00F53924"/>
    <w:rsid w:val="00F5453A"/>
    <w:rsid w:val="00F85550"/>
    <w:rsid w:val="00F97301"/>
    <w:rsid w:val="00FC31EB"/>
    <w:rsid w:val="020F01BF"/>
    <w:rsid w:val="055B5875"/>
    <w:rsid w:val="0EE60309"/>
    <w:rsid w:val="19500E3B"/>
    <w:rsid w:val="1AFD034D"/>
    <w:rsid w:val="1F4D2856"/>
    <w:rsid w:val="29901759"/>
    <w:rsid w:val="34011E18"/>
    <w:rsid w:val="36760FC7"/>
    <w:rsid w:val="36873030"/>
    <w:rsid w:val="37B340E7"/>
    <w:rsid w:val="3BB96C3F"/>
    <w:rsid w:val="45161A16"/>
    <w:rsid w:val="461C34AB"/>
    <w:rsid w:val="4BB61F71"/>
    <w:rsid w:val="5C2122B0"/>
    <w:rsid w:val="63515FB0"/>
    <w:rsid w:val="63FE4D5B"/>
    <w:rsid w:val="676E7A99"/>
    <w:rsid w:val="71395205"/>
    <w:rsid w:val="734A43C7"/>
    <w:rsid w:val="74DC568F"/>
    <w:rsid w:val="76553DF3"/>
    <w:rsid w:val="789D5FCE"/>
    <w:rsid w:val="7CA432CC"/>
    <w:rsid w:val="7DD52B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keepNext/>
      <w:keepLines/>
      <w:spacing w:before="100" w:after="90" w:line="578" w:lineRule="auto"/>
      <w:outlineLvl w:val="0"/>
    </w:pPr>
    <w:rPr>
      <w:b/>
      <w:kern w:val="44"/>
      <w:sz w:val="32"/>
      <w:szCs w:val="20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after="20" w:line="413" w:lineRule="auto"/>
      <w:outlineLvl w:val="1"/>
    </w:pPr>
    <w:rPr>
      <w:rFonts w:ascii="Arial" w:hAnsi="Arial" w:eastAsia="黑体"/>
      <w:b/>
      <w:sz w:val="28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0" w:after="20" w:line="413" w:lineRule="auto"/>
      <w:outlineLvl w:val="2"/>
    </w:pPr>
    <w:rPr>
      <w:b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40" w:after="50" w:line="372" w:lineRule="auto"/>
      <w:jc w:val="center"/>
      <w:outlineLvl w:val="3"/>
    </w:pPr>
    <w:rPr>
      <w:rFonts w:ascii="Arial" w:hAnsi="Arial" w:eastAsia="黑体"/>
      <w:b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  <w:pPr>
      <w:jc w:val="left"/>
    </w:pPr>
    <w:rPr>
      <w:b/>
    </w:rPr>
  </w:style>
  <w:style w:type="paragraph" w:styleId="8">
    <w:name w:val="Body Text"/>
    <w:basedOn w:val="1"/>
    <w:qFormat/>
    <w:uiPriority w:val="0"/>
    <w:pPr>
      <w:spacing w:after="120"/>
    </w:pPr>
  </w:style>
  <w:style w:type="paragraph" w:styleId="9">
    <w:name w:val="Balloon Text"/>
    <w:basedOn w:val="1"/>
    <w:link w:val="19"/>
    <w:uiPriority w:val="0"/>
    <w:rPr>
      <w:sz w:val="18"/>
      <w:szCs w:val="18"/>
    </w:rPr>
  </w:style>
  <w:style w:type="paragraph" w:styleId="10">
    <w:name w:val="footer"/>
    <w:basedOn w:val="1"/>
    <w:link w:val="1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4">
    <w:name w:val="Hyperlink"/>
    <w:qFormat/>
    <w:uiPriority w:val="99"/>
    <w:rPr>
      <w:color w:val="0000FF"/>
      <w:u w:val="single"/>
    </w:rPr>
  </w:style>
  <w:style w:type="character" w:customStyle="1" w:styleId="15">
    <w:name w:val="标题 1 Char"/>
    <w:link w:val="3"/>
    <w:qFormat/>
    <w:uiPriority w:val="0"/>
    <w:rPr>
      <w:rFonts w:ascii="Times New Roman" w:hAnsi="Times New Roman" w:eastAsia="宋体" w:cs="Times New Roman"/>
      <w:b/>
      <w:kern w:val="44"/>
      <w:sz w:val="32"/>
      <w:szCs w:val="20"/>
    </w:rPr>
  </w:style>
  <w:style w:type="paragraph" w:customStyle="1" w:styleId="16">
    <w:name w:val="列出段落1"/>
    <w:basedOn w:val="1"/>
    <w:qFormat/>
    <w:uiPriority w:val="99"/>
    <w:pPr>
      <w:ind w:firstLine="420" w:firstLineChars="200"/>
    </w:pPr>
  </w:style>
  <w:style w:type="character" w:customStyle="1" w:styleId="17">
    <w:name w:val="页眉 Char"/>
    <w:basedOn w:val="13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页脚 Char"/>
    <w:basedOn w:val="13"/>
    <w:link w:val="10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框文本 Char"/>
    <w:basedOn w:val="13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1646</Words>
  <Characters>1712</Characters>
  <Lines>12</Lines>
  <Paragraphs>3</Paragraphs>
  <TotalTime>120</TotalTime>
  <ScaleCrop>false</ScaleCrop>
  <LinksUpToDate>false</LinksUpToDate>
  <CharactersWithSpaces>1719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2020-09-14T03:10:00Z</dcterms:created>
  <dc:creator>lady饼干</dc:creator>
  <cp:lastModifiedBy>仲杰</cp:lastModifiedBy>
  <dcterms:modified xsi:type="dcterms:W3CDTF">2026-09-24T02:15:57Z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16546C0B3CB94C40A88CDD8313B1C3FC_12</vt:lpwstr>
  </property>
</Properties>
</file>