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空冷回流反应系统</w:t>
      </w:r>
    </w:p>
    <w:p>
      <w:pPr>
        <w:rPr>
          <w:rFonts w:hint="eastAsia"/>
          <w:sz w:val="28"/>
          <w:szCs w:val="32"/>
        </w:rPr>
      </w:pPr>
    </w:p>
    <w:p>
      <w:pPr>
        <w:spacing w:line="360" w:lineRule="auto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空冷回流反应仪</w:t>
      </w:r>
      <w:bookmarkStart w:id="0" w:name="_GoBack"/>
      <w:bookmarkEnd w:id="0"/>
      <w:r>
        <w:rPr>
          <w:rFonts w:hint="eastAsia"/>
          <w:sz w:val="28"/>
          <w:szCs w:val="32"/>
        </w:rPr>
        <w:t>：可以应用到冷凝回流的实验，代替传统的蛇形冷凝</w:t>
      </w:r>
      <w:r>
        <w:rPr>
          <w:sz w:val="28"/>
          <w:szCs w:val="32"/>
        </w:rPr>
        <w:t>球形冷凝管且无需外接自来水或冷凝循环液，可以广泛应用到有机化学、高分子合成、提纯等实验，有节水，节电，节能环保，操作简便，人性化体验，安全防爆，断水断电不受影响，紧凑设计，易于清洗的特点，主要配置为：冷凝体积套装100/250/500mL；溶剂沸点范围不低于180℃，低温不高于40℃；冷凝回流方式：空气能冷凝；热交换主体：全航空铝合金；耐腐蚀处理：硬质阳极氧化；耐腐保护层：特氟龙薄膜；配套24#华式磨口卡*2以及防腐探针套装+搅拌</w:t>
      </w:r>
      <w:r>
        <w:rPr>
          <w:rFonts w:hint="eastAsia"/>
          <w:sz w:val="28"/>
          <w:szCs w:val="32"/>
        </w:rPr>
        <w:t>器；</w:t>
      </w:r>
    </w:p>
    <w:p>
      <w:pPr>
        <w:spacing w:line="360" w:lineRule="auto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匀胶机：</w:t>
      </w:r>
      <w:r>
        <w:rPr>
          <w:rFonts w:hint="eastAsia"/>
          <w:sz w:val="28"/>
          <w:szCs w:val="32"/>
        </w:rPr>
        <w:t>转速范围：</w:t>
      </w:r>
      <w:r>
        <w:rPr>
          <w:sz w:val="28"/>
          <w:szCs w:val="32"/>
        </w:rPr>
        <w:t>500-8000转/分；使用直径5-100mm基体材料的匀胶操作；LED数字显示，转速稳定性±1%，胶均匀性±3%；电机功率40W；真空泵抽泣速率不小于60升/分；标配3个托盘，配备无油真空泵。</w:t>
      </w:r>
    </w:p>
    <w:p>
      <w:pPr>
        <w:spacing w:line="360" w:lineRule="auto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去离子纯水机：</w:t>
      </w:r>
      <w:r>
        <w:rPr>
          <w:rFonts w:hint="eastAsia"/>
          <w:sz w:val="28"/>
          <w:szCs w:val="32"/>
        </w:rPr>
        <w:t>产水量</w:t>
      </w:r>
      <w:r>
        <w:rPr>
          <w:sz w:val="28"/>
          <w:szCs w:val="32"/>
        </w:rPr>
        <w:t>15-30升/小时，去离子水电阻率可达16-18.2MΩ.cm，优于GB/T6682-2008Ⅰ级水标准;重金属离子小于0.1ppb;细菌小于0.01fgu/ml；离子截留率大于97%；有机物截留率大于99%；功率120W；含主机（含一套纯化柱）+15升压力水桶+附件包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7912B1"/>
    <w:rsid w:val="007912B1"/>
    <w:rsid w:val="009E3062"/>
    <w:rsid w:val="602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3</TotalTime>
  <ScaleCrop>false</ScaleCrop>
  <LinksUpToDate>false</LinksUpToDate>
  <CharactersWithSpaces>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2023-09-20T03:06:00Z</dcterms:created>
  <dc:creator>yanhua lei</dc:creator>
  <cp:lastModifiedBy>仲杰</cp:lastModifiedBy>
  <dcterms:modified xsi:type="dcterms:W3CDTF">2023-09-27T13:55:22Z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6F87B575B4974E32A5B6F22AB38C3B08_12</vt:lpwstr>
  </property>
</Properties>
</file>