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光谱仪标准物质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</w:rPr>
        <w:t>BX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eastAsia="zh-CN"/>
        </w:rPr>
        <w:t>2025032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二○二五年四月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BX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2025032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光谱仪标准物质；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预算金额（亦是最高限价）：人民币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19.5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万元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需求基础标油、锑元素标油、铝元素标油等一批光谱仪标准物质，每种500毫升。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7D7115E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交货地址：上海海事大学临港校区内指定地点；</w:t>
      </w:r>
    </w:p>
    <w:p w14:paraId="3165257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交货时间：自签订合同之日起 10 个工作日内完成交货。</w:t>
      </w:r>
    </w:p>
    <w:p w14:paraId="0043276A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付款方式：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产品到货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经甲方验收合格后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的一个月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内，甲方应向乙方一次性支付全部合同款项。合同内全部款项均以“银行转账”方式予以支付。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4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周一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2988</w:t>
      </w:r>
    </w:p>
    <w:p w14:paraId="13CA373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D28AC9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23D4EE7C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一、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采购内容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819"/>
        <w:gridCol w:w="2819"/>
        <w:gridCol w:w="753"/>
        <w:gridCol w:w="753"/>
        <w:gridCol w:w="2061"/>
      </w:tblGrid>
      <w:tr w14:paraId="01923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 w14:paraId="53C00D81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415" w:type="pct"/>
          </w:tcPr>
          <w:p w14:paraId="5BAD3720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产品名称</w:t>
            </w:r>
          </w:p>
        </w:tc>
        <w:tc>
          <w:tcPr>
            <w:tcW w:w="1415" w:type="pct"/>
          </w:tcPr>
          <w:p w14:paraId="29FC18E0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规格型号</w:t>
            </w:r>
          </w:p>
        </w:tc>
        <w:tc>
          <w:tcPr>
            <w:tcW w:w="378" w:type="pct"/>
          </w:tcPr>
          <w:p w14:paraId="607EF154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378" w:type="pct"/>
          </w:tcPr>
          <w:p w14:paraId="24690CED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1034" w:type="pct"/>
          </w:tcPr>
          <w:p w14:paraId="1379EA91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备注</w:t>
            </w:r>
          </w:p>
        </w:tc>
      </w:tr>
      <w:tr w14:paraId="36C5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 w14:paraId="74F521AD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15" w:type="pct"/>
          </w:tcPr>
          <w:p w14:paraId="4CA5ECB5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75cst 基础标油</w:t>
            </w:r>
          </w:p>
        </w:tc>
        <w:tc>
          <w:tcPr>
            <w:tcW w:w="1415" w:type="pct"/>
          </w:tcPr>
          <w:p w14:paraId="0671C0AD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</w:p>
        </w:tc>
        <w:tc>
          <w:tcPr>
            <w:tcW w:w="378" w:type="pct"/>
          </w:tcPr>
          <w:p w14:paraId="74BBF476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毫升</w:t>
            </w:r>
          </w:p>
        </w:tc>
        <w:tc>
          <w:tcPr>
            <w:tcW w:w="378" w:type="pct"/>
          </w:tcPr>
          <w:p w14:paraId="6B9A9333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034" w:type="pct"/>
            <w:vMerge w:val="restart"/>
            <w:vAlign w:val="center"/>
          </w:tcPr>
          <w:p w14:paraId="3FB96536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13%增值税发票</w:t>
            </w:r>
          </w:p>
        </w:tc>
      </w:tr>
      <w:tr w14:paraId="5209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 w14:paraId="0B766C99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415" w:type="pct"/>
          </w:tcPr>
          <w:p w14:paraId="735FA638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1000ppm 锑元素标油</w:t>
            </w:r>
          </w:p>
        </w:tc>
        <w:tc>
          <w:tcPr>
            <w:tcW w:w="1415" w:type="pct"/>
          </w:tcPr>
          <w:p w14:paraId="63416FDB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单元素浓度 1000ppm</w:t>
            </w:r>
          </w:p>
        </w:tc>
        <w:tc>
          <w:tcPr>
            <w:tcW w:w="378" w:type="pct"/>
          </w:tcPr>
          <w:p w14:paraId="5A06C5DE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毫升</w:t>
            </w:r>
          </w:p>
        </w:tc>
        <w:tc>
          <w:tcPr>
            <w:tcW w:w="378" w:type="pct"/>
          </w:tcPr>
          <w:p w14:paraId="1234C119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034" w:type="pct"/>
            <w:vMerge w:val="continue"/>
          </w:tcPr>
          <w:p w14:paraId="03B31863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</w:p>
        </w:tc>
      </w:tr>
      <w:tr w14:paraId="56DC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 w14:paraId="7F0A0520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415" w:type="pct"/>
          </w:tcPr>
          <w:p w14:paraId="5ECD96DB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1000ppm 铝元素标油</w:t>
            </w:r>
          </w:p>
        </w:tc>
        <w:tc>
          <w:tcPr>
            <w:tcW w:w="1415" w:type="pct"/>
          </w:tcPr>
          <w:p w14:paraId="166259A5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单元素浓度 1000ppm</w:t>
            </w:r>
          </w:p>
        </w:tc>
        <w:tc>
          <w:tcPr>
            <w:tcW w:w="378" w:type="pct"/>
          </w:tcPr>
          <w:p w14:paraId="4401B948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毫升</w:t>
            </w:r>
          </w:p>
        </w:tc>
        <w:tc>
          <w:tcPr>
            <w:tcW w:w="378" w:type="pct"/>
          </w:tcPr>
          <w:p w14:paraId="62F1DBCF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034" w:type="pct"/>
            <w:vMerge w:val="continue"/>
          </w:tcPr>
          <w:p w14:paraId="1082D6C5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</w:p>
        </w:tc>
      </w:tr>
      <w:tr w14:paraId="2B1E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 w14:paraId="504C3011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415" w:type="pct"/>
          </w:tcPr>
          <w:p w14:paraId="5A75CF31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1000ppm 铬元素标油</w:t>
            </w:r>
          </w:p>
        </w:tc>
        <w:tc>
          <w:tcPr>
            <w:tcW w:w="1415" w:type="pct"/>
          </w:tcPr>
          <w:p w14:paraId="174FC74A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单元素浓度 1000ppm</w:t>
            </w:r>
          </w:p>
        </w:tc>
        <w:tc>
          <w:tcPr>
            <w:tcW w:w="378" w:type="pct"/>
          </w:tcPr>
          <w:p w14:paraId="2906DF4B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毫升</w:t>
            </w:r>
          </w:p>
        </w:tc>
        <w:tc>
          <w:tcPr>
            <w:tcW w:w="378" w:type="pct"/>
          </w:tcPr>
          <w:p w14:paraId="2F959AB3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034" w:type="pct"/>
            <w:vMerge w:val="continue"/>
          </w:tcPr>
          <w:p w14:paraId="04C0D35D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</w:p>
        </w:tc>
      </w:tr>
      <w:tr w14:paraId="1A3A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 w14:paraId="7B0827A6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415" w:type="pct"/>
          </w:tcPr>
          <w:p w14:paraId="5701BA03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1000ppm 银元素标油</w:t>
            </w:r>
          </w:p>
        </w:tc>
        <w:tc>
          <w:tcPr>
            <w:tcW w:w="1415" w:type="pct"/>
          </w:tcPr>
          <w:p w14:paraId="0D7C9B44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单元素浓度 1000ppm</w:t>
            </w:r>
          </w:p>
        </w:tc>
        <w:tc>
          <w:tcPr>
            <w:tcW w:w="378" w:type="pct"/>
          </w:tcPr>
          <w:p w14:paraId="059A0360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毫升</w:t>
            </w:r>
          </w:p>
        </w:tc>
        <w:tc>
          <w:tcPr>
            <w:tcW w:w="378" w:type="pct"/>
          </w:tcPr>
          <w:p w14:paraId="238E3D0E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034" w:type="pct"/>
            <w:vMerge w:val="continue"/>
          </w:tcPr>
          <w:p w14:paraId="2A0ADFA0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</w:p>
        </w:tc>
      </w:tr>
      <w:tr w14:paraId="0B27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 w14:paraId="33221739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415" w:type="pct"/>
          </w:tcPr>
          <w:p w14:paraId="2BC3E6D6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900ppm 5 元素标油</w:t>
            </w:r>
          </w:p>
        </w:tc>
        <w:tc>
          <w:tcPr>
            <w:tcW w:w="1415" w:type="pct"/>
          </w:tcPr>
          <w:p w14:paraId="6FB0582B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</w:p>
        </w:tc>
        <w:tc>
          <w:tcPr>
            <w:tcW w:w="378" w:type="pct"/>
          </w:tcPr>
          <w:p w14:paraId="0FCD69DC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毫升</w:t>
            </w:r>
          </w:p>
        </w:tc>
        <w:tc>
          <w:tcPr>
            <w:tcW w:w="378" w:type="pct"/>
          </w:tcPr>
          <w:p w14:paraId="6438E693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034" w:type="pct"/>
            <w:vMerge w:val="continue"/>
          </w:tcPr>
          <w:p w14:paraId="02F89169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</w:p>
        </w:tc>
      </w:tr>
      <w:tr w14:paraId="04F7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 w14:paraId="03334CEA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415" w:type="pct"/>
          </w:tcPr>
          <w:p w14:paraId="0FD9A828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10ppm24 元素标油</w:t>
            </w:r>
          </w:p>
        </w:tc>
        <w:tc>
          <w:tcPr>
            <w:tcW w:w="1415" w:type="pct"/>
          </w:tcPr>
          <w:p w14:paraId="0CC4DD06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</w:p>
        </w:tc>
        <w:tc>
          <w:tcPr>
            <w:tcW w:w="378" w:type="pct"/>
          </w:tcPr>
          <w:p w14:paraId="48A1CFBB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毫升</w:t>
            </w:r>
          </w:p>
        </w:tc>
        <w:tc>
          <w:tcPr>
            <w:tcW w:w="378" w:type="pct"/>
          </w:tcPr>
          <w:p w14:paraId="594DBDFE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034" w:type="pct"/>
            <w:vMerge w:val="continue"/>
          </w:tcPr>
          <w:p w14:paraId="581C3AA8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</w:p>
        </w:tc>
      </w:tr>
      <w:tr w14:paraId="6F31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 w14:paraId="4B445FED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415" w:type="pct"/>
          </w:tcPr>
          <w:p w14:paraId="154EDF97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30ppm24 元素标油</w:t>
            </w:r>
          </w:p>
        </w:tc>
        <w:tc>
          <w:tcPr>
            <w:tcW w:w="1415" w:type="pct"/>
          </w:tcPr>
          <w:p w14:paraId="2AB97100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</w:p>
        </w:tc>
        <w:tc>
          <w:tcPr>
            <w:tcW w:w="378" w:type="pct"/>
          </w:tcPr>
          <w:p w14:paraId="5C665672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毫升</w:t>
            </w:r>
          </w:p>
        </w:tc>
        <w:tc>
          <w:tcPr>
            <w:tcW w:w="378" w:type="pct"/>
          </w:tcPr>
          <w:p w14:paraId="558D2EB7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034" w:type="pct"/>
            <w:vMerge w:val="continue"/>
          </w:tcPr>
          <w:p w14:paraId="628E04F7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</w:p>
        </w:tc>
      </w:tr>
      <w:tr w14:paraId="205E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 w14:paraId="28DB917A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415" w:type="pct"/>
          </w:tcPr>
          <w:p w14:paraId="550D0B87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300ppm24 元素标油</w:t>
            </w:r>
          </w:p>
        </w:tc>
        <w:tc>
          <w:tcPr>
            <w:tcW w:w="1415" w:type="pct"/>
          </w:tcPr>
          <w:p w14:paraId="54E8999E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</w:p>
        </w:tc>
        <w:tc>
          <w:tcPr>
            <w:tcW w:w="378" w:type="pct"/>
          </w:tcPr>
          <w:p w14:paraId="2E155AEE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毫升</w:t>
            </w:r>
          </w:p>
        </w:tc>
        <w:tc>
          <w:tcPr>
            <w:tcW w:w="378" w:type="pct"/>
          </w:tcPr>
          <w:p w14:paraId="651D8C3B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034" w:type="pct"/>
            <w:vMerge w:val="continue"/>
          </w:tcPr>
          <w:p w14:paraId="401BD244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</w:p>
        </w:tc>
      </w:tr>
    </w:tbl>
    <w:p w14:paraId="285D01A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二、标油技术规格及性能要求：</w:t>
      </w:r>
    </w:p>
    <w:p w14:paraId="14536C1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1）所有标油应符合国标标准；</w:t>
      </w:r>
    </w:p>
    <w:p w14:paraId="49A5033C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2）粘度范围：75cSt；</w:t>
      </w:r>
    </w:p>
    <w:p w14:paraId="6191A51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3）水分含量≤20ppm；</w:t>
      </w:r>
    </w:p>
    <w:p w14:paraId="283044C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4）金属元素含量满足浓度要求，不影响光谱仪校准；</w:t>
      </w:r>
    </w:p>
    <w:p w14:paraId="596A0C5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5）所有产品必选在保质期内，且无污染和变质现象。</w:t>
      </w:r>
    </w:p>
    <w:p w14:paraId="53957BB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6）所有标有必需带有原厂合格证书。</w:t>
      </w:r>
    </w:p>
    <w:p w14:paraId="3125F5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5AD0ADC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1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0"/>
        <w:gridCol w:w="723"/>
        <w:gridCol w:w="7229"/>
      </w:tblGrid>
      <w:tr w14:paraId="6400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742FB55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5F54B63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4" w:type="pct"/>
            <w:noWrap w:val="0"/>
            <w:vAlign w:val="center"/>
          </w:tcPr>
          <w:p w14:paraId="25FE165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5" w:type="pct"/>
            <w:noWrap w:val="0"/>
            <w:vAlign w:val="center"/>
          </w:tcPr>
          <w:p w14:paraId="1A73747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41C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FFFCA77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7E29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10CE29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4262C7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694E8B7C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4CB6FE52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3635" w:type="pct"/>
            <w:noWrap w:val="0"/>
            <w:vAlign w:val="center"/>
          </w:tcPr>
          <w:p w14:paraId="346792C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的报价为基准价，其价格分为满分30分。其他报价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的报价得分计算公式如下：报价得分＝30×（评标基准价/投标报价）。</w:t>
            </w:r>
          </w:p>
        </w:tc>
      </w:tr>
      <w:tr w14:paraId="1CE6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4AC1211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603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69B4451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53E6F2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5D8105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7C2DAE4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635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4674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147D376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4CC7AE9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技术响应程度</w:t>
            </w:r>
          </w:p>
          <w:p w14:paraId="1BD7AE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70332D3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3635" w:type="pct"/>
            <w:noWrap w:val="0"/>
            <w:vAlign w:val="center"/>
          </w:tcPr>
          <w:p w14:paraId="0A09ADA4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分）：准确理解采购需求，提供了详细的解决方案，涵盖了所有关键需求点，并展示了深入的行业理解。</w:t>
            </w:r>
          </w:p>
          <w:p w14:paraId="5D57115C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分）：较好地理解了采购需求，提供了较全面的解决方案，覆盖了大部分关键需求点。</w:t>
            </w:r>
          </w:p>
          <w:p w14:paraId="1272A07D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分）：对采购需求的理解一般，提供的解决方案不够全面，遗漏了一些关键需求点。</w:t>
            </w:r>
          </w:p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分）：对采购需求的理解有误或严重不足，提供的解决方案与采购需求相差甚远。</w:t>
            </w:r>
          </w:p>
        </w:tc>
      </w:tr>
      <w:tr w14:paraId="321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678842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EBC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产品性能介绍</w:t>
            </w:r>
          </w:p>
          <w:p w14:paraId="25E491A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3662F0A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63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优秀（13-15分）：详细介绍了产品的各项性能参数，包括但不限于基本精度、带宽、输入阻抗、范围选择、温度系数和稳定性等，并提供了与竞品对比的优势分析。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良好（9-12分）：较全面地介绍了产品的性能参数，但对比竞品分析不够深入。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一般（5-8分）：介绍了部分性能参数，但不够全面或详细。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较差（0-4分）：性能参数介绍不完整或存在明显错误。</w:t>
            </w:r>
          </w:p>
        </w:tc>
      </w:tr>
      <w:tr w14:paraId="261A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63649C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15CC193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技术支持与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售后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</w:t>
            </w:r>
          </w:p>
          <w:p w14:paraId="3E50768E">
            <w:pPr>
              <w:pStyle w:val="2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7D75325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分）：提供了详尽的技术支持方案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以及售后服务方案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，包括快速响应机制、远程技术支持、现场服务承诺等，并提供了详细的培训计划。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分）：提供了较为全面的技术支持方案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和售后服务方案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，但计划不够详细。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分）：方案较为简单，缺乏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具体的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计划。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分）：未提供技术支持方案或售后服务承诺。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项目编号：HFBX2025032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5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tbl>
      <w:tblPr>
        <w:tblStyle w:val="11"/>
        <w:tblW w:w="1449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04"/>
        <w:gridCol w:w="1418"/>
        <w:gridCol w:w="2126"/>
        <w:gridCol w:w="850"/>
        <w:gridCol w:w="1276"/>
        <w:gridCol w:w="1276"/>
        <w:gridCol w:w="1795"/>
        <w:gridCol w:w="2032"/>
      </w:tblGrid>
      <w:tr w14:paraId="4814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top"/>
          </w:tcPr>
          <w:p w14:paraId="67E9217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004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5FFC86E8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1418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5F8969C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品牌</w:t>
            </w:r>
          </w:p>
        </w:tc>
        <w:tc>
          <w:tcPr>
            <w:tcW w:w="2126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16AB36D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850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7A41A9B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276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22044959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单价</w:t>
            </w:r>
          </w:p>
        </w:tc>
        <w:tc>
          <w:tcPr>
            <w:tcW w:w="1276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61A1F83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金额</w:t>
            </w:r>
          </w:p>
        </w:tc>
        <w:tc>
          <w:tcPr>
            <w:tcW w:w="1795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2F9A1E62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质保时间</w:t>
            </w:r>
          </w:p>
        </w:tc>
        <w:tc>
          <w:tcPr>
            <w:tcW w:w="2032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 w14:paraId="09E42E8D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  <w:t>最快供货安装期</w:t>
            </w:r>
          </w:p>
        </w:tc>
      </w:tr>
      <w:tr w14:paraId="6076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double" w:color="auto" w:sz="4" w:space="0"/>
              <w:left w:val="single" w:color="auto" w:sz="12" w:space="0"/>
            </w:tcBorders>
            <w:noWrap w:val="0"/>
            <w:vAlign w:val="top"/>
          </w:tcPr>
          <w:p w14:paraId="6904F50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3004" w:type="dxa"/>
            <w:tcBorders>
              <w:top w:val="double" w:color="auto" w:sz="4" w:space="0"/>
            </w:tcBorders>
            <w:noWrap w:val="0"/>
            <w:vAlign w:val="center"/>
          </w:tcPr>
          <w:p w14:paraId="2716FB82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double" w:color="auto" w:sz="4" w:space="0"/>
            </w:tcBorders>
            <w:noWrap w:val="0"/>
            <w:vAlign w:val="top"/>
          </w:tcPr>
          <w:p w14:paraId="68C63CC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top w:val="double" w:color="auto" w:sz="4" w:space="0"/>
            </w:tcBorders>
            <w:noWrap w:val="0"/>
            <w:vAlign w:val="top"/>
          </w:tcPr>
          <w:p w14:paraId="2062DBE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double" w:color="auto" w:sz="4" w:space="0"/>
            </w:tcBorders>
            <w:noWrap w:val="0"/>
            <w:vAlign w:val="top"/>
          </w:tcPr>
          <w:p w14:paraId="5576A53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top"/>
          </w:tcPr>
          <w:p w14:paraId="3366DA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top"/>
          </w:tcPr>
          <w:p w14:paraId="45D03D7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5" w:type="dxa"/>
            <w:tcBorders>
              <w:top w:val="double" w:color="auto" w:sz="4" w:space="0"/>
            </w:tcBorders>
            <w:noWrap w:val="0"/>
            <w:vAlign w:val="top"/>
          </w:tcPr>
          <w:p w14:paraId="014679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2" w:type="dxa"/>
            <w:tcBorders>
              <w:top w:val="double" w:color="auto" w:sz="4" w:space="0"/>
              <w:right w:val="single" w:color="auto" w:sz="12" w:space="0"/>
            </w:tcBorders>
            <w:noWrap w:val="0"/>
            <w:vAlign w:val="top"/>
          </w:tcPr>
          <w:p w14:paraId="605E89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238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left w:val="single" w:color="auto" w:sz="12" w:space="0"/>
            </w:tcBorders>
            <w:noWrap w:val="0"/>
            <w:vAlign w:val="top"/>
          </w:tcPr>
          <w:p w14:paraId="29977C7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3004" w:type="dxa"/>
            <w:noWrap w:val="0"/>
            <w:vAlign w:val="center"/>
          </w:tcPr>
          <w:p w14:paraId="2866E2D0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noWrap w:val="0"/>
            <w:vAlign w:val="top"/>
          </w:tcPr>
          <w:p w14:paraId="0669C2F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noWrap w:val="0"/>
            <w:vAlign w:val="top"/>
          </w:tcPr>
          <w:p w14:paraId="4D50415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 w14:paraId="74F4D8E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2757136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45E1288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5" w:type="dxa"/>
            <w:noWrap w:val="0"/>
            <w:vAlign w:val="top"/>
          </w:tcPr>
          <w:p w14:paraId="5DDB1CC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2" w:type="dxa"/>
            <w:tcBorders>
              <w:right w:val="single" w:color="auto" w:sz="12" w:space="0"/>
            </w:tcBorders>
            <w:noWrap w:val="0"/>
            <w:vAlign w:val="top"/>
          </w:tcPr>
          <w:p w14:paraId="6BB70514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692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5E49ACAD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3004" w:type="dxa"/>
            <w:tcBorders>
              <w:bottom w:val="single" w:color="auto" w:sz="4" w:space="0"/>
            </w:tcBorders>
            <w:noWrap w:val="0"/>
            <w:vAlign w:val="center"/>
          </w:tcPr>
          <w:p w14:paraId="2D958EE1">
            <w:pPr>
              <w:ind w:left="-42" w:leftChars="-20" w:right="-42" w:rightChars="-2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top"/>
          </w:tcPr>
          <w:p w14:paraId="6B0A81D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top"/>
          </w:tcPr>
          <w:p w14:paraId="58841A2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top"/>
          </w:tcPr>
          <w:p w14:paraId="26802B6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2ECBBA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747E5F9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noWrap w:val="0"/>
            <w:vAlign w:val="top"/>
          </w:tcPr>
          <w:p w14:paraId="5140F7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F3F6E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A9D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22131CE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3004" w:type="dxa"/>
            <w:tcBorders>
              <w:bottom w:val="single" w:color="auto" w:sz="4" w:space="0"/>
            </w:tcBorders>
            <w:noWrap w:val="0"/>
            <w:vAlign w:val="top"/>
          </w:tcPr>
          <w:p w14:paraId="6938BE08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top"/>
          </w:tcPr>
          <w:p w14:paraId="4CD1A54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top"/>
          </w:tcPr>
          <w:p w14:paraId="337FC1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top"/>
          </w:tcPr>
          <w:p w14:paraId="3C03B4F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47DA722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76A33D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noWrap w:val="0"/>
            <w:vAlign w:val="top"/>
          </w:tcPr>
          <w:p w14:paraId="751F0F0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B4D1DA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2A1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6A9F333C">
            <w:pPr>
              <w:spacing w:line="440" w:lineRule="exact"/>
              <w:jc w:val="center"/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3004" w:type="dxa"/>
            <w:tcBorders>
              <w:bottom w:val="single" w:color="auto" w:sz="4" w:space="0"/>
            </w:tcBorders>
            <w:noWrap w:val="0"/>
            <w:vAlign w:val="top"/>
          </w:tcPr>
          <w:p w14:paraId="5ED63A4B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top"/>
          </w:tcPr>
          <w:p w14:paraId="49A78B8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top"/>
          </w:tcPr>
          <w:p w14:paraId="2EEE306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top"/>
          </w:tcPr>
          <w:p w14:paraId="270F8717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2A4C7C0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6028EA0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noWrap w:val="0"/>
            <w:vAlign w:val="top"/>
          </w:tcPr>
          <w:p w14:paraId="7530FD9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CF8882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12F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8" w:type="dxa"/>
            <w:gridSpan w:val="4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57ECA68A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>合计金额（人民币）</w:t>
            </w:r>
          </w:p>
        </w:tc>
        <w:tc>
          <w:tcPr>
            <w:tcW w:w="7229" w:type="dxa"/>
            <w:gridSpan w:val="5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C538379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 xml:space="preserve">￥           （大写）：                               </w:t>
            </w:r>
          </w:p>
        </w:tc>
      </w:tr>
    </w:tbl>
    <w:p w14:paraId="60C4DB2E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                   委托代理人（签字）：                    报价日期：      年    月   日</w:t>
      </w: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活动中，作为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6838" w:h="11906" w:orient="landscape"/>
          <w:pgMar w:top="1083" w:right="1440" w:bottom="1083" w:left="1440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00798ACC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20A3E701">
      <w:pPr>
        <w:pStyle w:val="4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bookmarkStart w:id="4" w:name="_GoBack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6EB7D9FB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78A512EA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产品资料（设备参数）</w:t>
      </w:r>
    </w:p>
    <w:p w14:paraId="753746F1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实施计划</w:t>
      </w:r>
    </w:p>
    <w:p w14:paraId="24BA34CB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售后方案</w:t>
      </w:r>
    </w:p>
    <w:p w14:paraId="3DF3D2C1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663622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6、其他所必须得相关材料</w:t>
      </w:r>
    </w:p>
    <w:bookmarkEnd w:id="4"/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42F3A9-9629-409A-B91F-63194AB7A7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CDDAAEB-BD2C-4829-A166-D874E67518C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157751E-EB6A-4115-84BE-5D11E50E034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E50C710-94AE-4421-AAFC-A9F16B3CEC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B4EA4DC-B2A9-4309-A109-ECEDE440C5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157E6317"/>
    <w:rsid w:val="17D153DB"/>
    <w:rsid w:val="2FB07FD7"/>
    <w:rsid w:val="3D6469F5"/>
    <w:rsid w:val="3FCC680A"/>
    <w:rsid w:val="41007DAA"/>
    <w:rsid w:val="480A63EB"/>
    <w:rsid w:val="4EFD134C"/>
    <w:rsid w:val="4EFE4D2A"/>
    <w:rsid w:val="5AEA704B"/>
    <w:rsid w:val="5E8720EC"/>
    <w:rsid w:val="5EE9209B"/>
    <w:rsid w:val="65C7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9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18">
    <w:name w:val="15"/>
    <w:basedOn w:val="13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1877</Words>
  <Characters>2129</Characters>
  <Lines>0</Lines>
  <Paragraphs>0</Paragraphs>
  <TotalTime>10</TotalTime>
  <ScaleCrop>false</ScaleCrop>
  <LinksUpToDate>false</LinksUpToDate>
  <CharactersWithSpaces>2148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2025-04-15T06:36:50Z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