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数字孪生应用一体化创新实训平台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  <w:bookmarkStart w:id="4" w:name="_GoBack"/>
      <w:bookmarkEnd w:id="4"/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HFBX2026090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采购人：上海海事大学教育发展基金会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二〇二六年十月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选择性价比更高的产品及更优质的服务，欢迎各供应单位本着务实友好的工作态度，积极参与，并做好成本核算，进行一次性报价。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HFBX2026090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数字孪生应用一体化创新实训平台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13.6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平台由数字孪生实训考核箱、控制单元、执行单元、仿真单元及信号采集模块组成，能够完整体现机电系统的运动关系、物理属性和控制信号映射。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1B7A6D3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交付时间：合同签订后7日内完成产品交付。</w:t>
      </w:r>
    </w:p>
    <w:p w14:paraId="52623BFF">
      <w:pP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质保时间：提供不少于2年的免费质保服务。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货到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的30日内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甲方支付合同全款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周一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沈老师021-38284852</w:t>
      </w:r>
    </w:p>
    <w:p w14:paraId="52A47FAD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0FE1AF90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一、采购内容</w:t>
      </w:r>
    </w:p>
    <w:p w14:paraId="37A0EE3F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采购数字孪生技术应用一体化创新实训平台2套</w:t>
      </w:r>
    </w:p>
    <w:p w14:paraId="70CEF613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二、技术指标要求</w:t>
      </w:r>
    </w:p>
    <w:p w14:paraId="6E7040F3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平台采用数字孪生应用架构，具备数字产线设计、三维场景建模、虚拟调试、虚实同步及物理验证等功能，实现“数字建模—虚拟调试—虚实同步—实体验证”全过程实践训练。平台以数字孪生软件平台为核心，以物理控制平台为真实控制对象，支持学生在数字环境中完成智能产线设计、控制逻辑开发、程序验证及虚拟调试，并通过物理控制平台实现数字模型与真实设备的实时互联，满足数字孪生、工业机器人、智能制造及自动化控制等课程教学需求。</w:t>
      </w:r>
    </w:p>
    <w:p w14:paraId="17252FDF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（一）数字产线设计</w:t>
      </w:r>
    </w:p>
    <w:p w14:paraId="02BE6AC2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1.平台应支持智能制造产线数字化设计，至少具备以下功能：</w:t>
      </w:r>
    </w:p>
    <w:p w14:paraId="634B8BBA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三维数字场景搭建；</w:t>
      </w:r>
    </w:p>
    <w:p w14:paraId="129D704B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产线布局规划；</w:t>
      </w:r>
    </w:p>
    <w:p w14:paraId="3A90755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工位布局设计；</w:t>
      </w:r>
    </w:p>
    <w:p w14:paraId="04D6BE2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物流路径规划；</w:t>
      </w:r>
    </w:p>
    <w:p w14:paraId="243A9727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工艺流程配置；</w:t>
      </w:r>
    </w:p>
    <w:p w14:paraId="2DB1E78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多设备协同布局；</w:t>
      </w:r>
    </w:p>
    <w:p w14:paraId="339B0665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支持百万级场景数据的实时显示与编辑。</w:t>
      </w:r>
    </w:p>
    <w:p w14:paraId="346F8CF2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（二）数字模型资源</w:t>
      </w:r>
    </w:p>
    <w:p w14:paraId="04F0A979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1.平台应内置工业自动化模型资源库，模型资源至少包括：</w:t>
      </w:r>
    </w:p>
    <w:p w14:paraId="056CB3AB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工业机器人；</w:t>
      </w:r>
    </w:p>
    <w:p w14:paraId="504803A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输送设备；</w:t>
      </w:r>
    </w:p>
    <w:p w14:paraId="6C94B349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导轨机构；</w:t>
      </w:r>
    </w:p>
    <w:p w14:paraId="74EAAA3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气缸执行机构；</w:t>
      </w:r>
    </w:p>
    <w:p w14:paraId="3A472ED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变位机构；</w:t>
      </w:r>
    </w:p>
    <w:p w14:paraId="107C797F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传感器；</w:t>
      </w:r>
    </w:p>
    <w:p w14:paraId="35F6F01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工装夹具；</w:t>
      </w:r>
    </w:p>
    <w:p w14:paraId="2A6B6F99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常用自动化机构。</w:t>
      </w:r>
    </w:p>
    <w:p w14:paraId="5F4D8772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2.支持模型拖拽搭建、参数配置、自定义模型导入及用户自主搭建数字化场景。</w:t>
      </w:r>
    </w:p>
    <w:p w14:paraId="074D617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（三）设备运动与控制逻辑配置</w:t>
      </w:r>
    </w:p>
    <w:p w14:paraId="1AB3A5A5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1.平台应支持工业机器人、输送设备、导轨、气缸、变位机等自动化设备的运动建模与多机构协同仿真；</w:t>
      </w:r>
    </w:p>
    <w:p w14:paraId="75C2FB19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2.支持机器人关节运动、直线运动、圆弧运动及连续轨迹仿真，能够对机器人运动过程中的可达性、姿态变化和轨迹连续性进行验证；</w:t>
      </w:r>
    </w:p>
    <w:p w14:paraId="66AB372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3.支持基于三维工件模型中的点、线、面等几何特征进行机器人运动轨迹快速规划与生成，可根据作业需求设置轨迹步长、进退刀高度等工艺参数，减少人工示教和逐点编程工作量；</w:t>
      </w:r>
    </w:p>
    <w:p w14:paraId="39638C69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4.支持对生成的机器人轨迹进行三维动态仿真，直观显示机器人运行路径、末端姿态及运动过程，为机器人搬运、装配、焊接、喷涂、打磨、加工等应用提供轨迹规划与验证支撑；</w:t>
      </w:r>
    </w:p>
    <w:p w14:paraId="3F50B28A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5.支持机器人离线编程，可在三维环境中完成机器人程序编制、轨迹编辑、姿态调整及程序验证。</w:t>
      </w:r>
    </w:p>
    <w:p w14:paraId="753714C3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6.平台应支持机器人、工装夹具、设备本体、产品模型及周边机构等对象的碰撞关系配置，可根据实际项目需要建立碰撞检测对象或碰撞对。</w:t>
      </w:r>
    </w:p>
    <w:p w14:paraId="552902DD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7.支持设置碰撞检测范围及最小安全距离，对机器人轨迹、机构动作和设备联动过程进行动态安全验证；</w:t>
      </w:r>
    </w:p>
    <w:p w14:paraId="66B3A0B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8.在三维运动仿真过程中，应能够实时检测机器人与工件、夹具、设备及周边机构之间的碰撞或安全距离不足情况。发生碰撞风险时，系统应自动停止仿真，并通过碰撞部位高亮、信息提示等方式定位问题；</w:t>
      </w:r>
    </w:p>
    <w:p w14:paraId="51D35B7C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9.支持根据碰撞检测结果调整机器人轨迹、设备布局、工装位置和动作时序，并重新进行运动仿真验证。</w:t>
      </w:r>
    </w:p>
    <w:p w14:paraId="47E0678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10.支持设备运行节拍统计、工艺节拍分析及生产效率评估。</w:t>
      </w:r>
    </w:p>
    <w:p w14:paraId="684225C3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（四）虚拟调试</w:t>
      </w:r>
    </w:p>
    <w:p w14:paraId="683B252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1.支持在无需搭建实体设备的情况下完成PLC程序开发、控制逻辑验证及系统联调，实现项目现场实施前的虚拟调试；</w:t>
      </w:r>
    </w:p>
    <w:p w14:paraId="2639A6A2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2.支持PLC控制程序与三维数字模型实时在线通信，实现PLC变量在线监控、在线修改及在线调试；</w:t>
      </w:r>
    </w:p>
    <w:p w14:paraId="5EB0270C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3.平台应具备智能制造系统虚拟调试能力，至少支持：</w:t>
      </w:r>
    </w:p>
    <w:p w14:paraId="0D562AD9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PLC程序在线联调；</w:t>
      </w:r>
    </w:p>
    <w:p w14:paraId="45CC169F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输入/输出信号实时交互；</w:t>
      </w:r>
    </w:p>
    <w:p w14:paraId="0EDA958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控制逻辑验证；</w:t>
      </w:r>
    </w:p>
    <w:p w14:paraId="73A17F0D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工艺流程验证；</w:t>
      </w:r>
    </w:p>
    <w:p w14:paraId="25B826AC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设备联动验证；</w:t>
      </w:r>
    </w:p>
    <w:p w14:paraId="5D43FC1B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故障模拟及异常处理验证；</w:t>
      </w:r>
    </w:p>
    <w:p w14:paraId="221E38B2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控制程序在线修改及调试。</w:t>
      </w:r>
    </w:p>
    <w:p w14:paraId="3E906A6C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（五）虚实同步</w:t>
      </w:r>
    </w:p>
    <w:p w14:paraId="5DCC1F3B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1.支持数字模型与物理控制平台实时同步运行，实现数字模型驱动物理设备、物理设备反馈数字模型的双向交互</w:t>
      </w:r>
    </w:p>
    <w:p w14:paraId="352344C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2.平台应具备数字孪生虚实同步能力，至少支持：</w:t>
      </w:r>
    </w:p>
    <w:p w14:paraId="64AB2D7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PLC变量实时同步；</w:t>
      </w:r>
    </w:p>
    <w:p w14:paraId="31AD4D1D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输入输出信号同步；</w:t>
      </w:r>
    </w:p>
    <w:p w14:paraId="314A08E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数字模型同步驱动；</w:t>
      </w:r>
    </w:p>
    <w:p w14:paraId="5E2ABDBC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设备状态实时反馈；</w:t>
      </w:r>
    </w:p>
    <w:p w14:paraId="50D6EC9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三维场景实时显示；</w:t>
      </w:r>
    </w:p>
    <w:p w14:paraId="53E6100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数字模型与物理实体双向通信。</w:t>
      </w:r>
    </w:p>
    <w:p w14:paraId="7305F6E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（六）数字孪生综合应用</w:t>
      </w:r>
    </w:p>
    <w:p w14:paraId="05BDF4CF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1.平台支持数字产线设计、机器人轨迹规划、PLC虚拟调试及虚实同步一体化应用，能够在同一软件平台内完成产线规划、控制逻辑开发、虚拟调试及数字孪生验证，无需通过多个软件切换完成上述功能。</w:t>
      </w:r>
    </w:p>
    <w:p w14:paraId="6C23D97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2.平台应支持数字孪生项目全过程应用，至少包括：</w:t>
      </w:r>
    </w:p>
    <w:p w14:paraId="6AEF8E8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数字产线规划；</w:t>
      </w:r>
    </w:p>
    <w:p w14:paraId="06D3F7E2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三维方案验证；</w:t>
      </w:r>
    </w:p>
    <w:p w14:paraId="5F75407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控制逻辑设计；</w:t>
      </w:r>
    </w:p>
    <w:p w14:paraId="2C722E5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PLC虚拟调试；</w:t>
      </w:r>
    </w:p>
    <w:p w14:paraId="63CD4C09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虚实同步验证；</w:t>
      </w:r>
    </w:p>
    <w:p w14:paraId="574AD599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系统联调；</w:t>
      </w:r>
    </w:p>
    <w:p w14:paraId="341DA39F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数字化运行监控。</w:t>
      </w:r>
    </w:p>
    <w:p w14:paraId="34A95382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（七）软件授权及服务</w:t>
      </w:r>
    </w:p>
    <w:p w14:paraId="1813870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1.提供正版数字孪生软件，具有合法软件授权。</w:t>
      </w:r>
    </w:p>
    <w:p w14:paraId="418120C9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2.软件采用永久授权方式，不接受按年订阅、租赁授权或功能受限试用版本。</w:t>
      </w:r>
    </w:p>
    <w:p w14:paraId="352678F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3.授权应满足本项目全部配套计算平台使用需求。</w:t>
      </w:r>
    </w:p>
    <w:p w14:paraId="2413ADCF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4.软件应支持离线运行，不因网络授权到期影响正常教学使用。</w:t>
      </w:r>
    </w:p>
    <w:p w14:paraId="1D17E952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5.提供软件安装部署、使用培训、技术支持及免费质保服务。</w:t>
      </w:r>
    </w:p>
    <w:p w14:paraId="6AB4E697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6.软件应支持后续版本升级，并保证已授权功能持续可用。</w:t>
      </w:r>
    </w:p>
    <w:p w14:paraId="009CFD0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7.软件应支持用户建立、保存、编辑及重复使用数字孪生项目，项目文件不受授权期限限制。</w:t>
      </w:r>
    </w:p>
    <w:p w14:paraId="76965A47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（八）开放性要求</w:t>
      </w:r>
    </w:p>
    <w:p w14:paraId="224FDFA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平台应支持：</w:t>
      </w:r>
    </w:p>
    <w:p w14:paraId="47505F3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1.CAD及主流三维模型导入；</w:t>
      </w:r>
    </w:p>
    <w:p w14:paraId="3B182DD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2.用户自定义设备模型；</w:t>
      </w:r>
    </w:p>
    <w:p w14:paraId="4EBDBC9B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3.用户自定义数字场景；</w:t>
      </w:r>
    </w:p>
    <w:p w14:paraId="1E3790E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4.第三方PLC通信；</w:t>
      </w:r>
    </w:p>
    <w:p w14:paraId="0D11F255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5.第三方机器人模型接入；</w:t>
      </w:r>
    </w:p>
    <w:p w14:paraId="6900D8CA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6.Python脚本扩展；</w:t>
      </w:r>
    </w:p>
    <w:p w14:paraId="124C48CD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7.用户自主开发数字孪生应用案例。</w:t>
      </w:r>
    </w:p>
    <w:p w14:paraId="4506D29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（九）数字孪生物理控制平台</w:t>
      </w:r>
    </w:p>
    <w:p w14:paraId="27E98C2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1.物理控制平台作为数字孪生系统的真实控制对象，与数字孪生软件平台实时互联，实现控制程序运行、现场信号采集、数据通信及虚实同步验证。</w:t>
      </w:r>
    </w:p>
    <w:p w14:paraId="0C4C1447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2.配置工业级PLC控制器及人机交互单元，支持PLC程序开发、在线下载、在线监控及变量实时通信。</w:t>
      </w:r>
    </w:p>
    <w:p w14:paraId="60997057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3.集成控制交互组件，包括但不限于电源按钮、启动按钮、停止按钮、复位按钮、急停按钮、拨码开关及报警蜂鸣器，满足控制程序开发、运行控制及人机交互验证需求。</w:t>
      </w:r>
    </w:p>
    <w:p w14:paraId="63B0903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4.配置光电传感器、接近开关、槽型光电传感器、光栅传感器等检测元件，实现数字量输入输出采集及设备状态检测。</w:t>
      </w:r>
    </w:p>
    <w:p w14:paraId="3CB7CB9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5.支持工业以太网通信，至少支持PROFINET、TCP/IP、OPC、Modbus等工业通信协议，实现PLC与数字孪生软件平台的数据交互、变量同步、状态反馈及虚实同步运行。</w:t>
      </w:r>
    </w:p>
    <w:p w14:paraId="204AED85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（十）数字孪生计算平台</w:t>
      </w:r>
    </w:p>
    <w:p w14:paraId="59C891BB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1.计算平台应能够支持复杂三维场景实时渲染、多设备协同仿真及PLC实时通信，满足智能制造项目设计、虚拟调试及虚实同步全过程运行要求，不因场景规模增加而明显影响交互操作的流畅性；</w:t>
      </w:r>
    </w:p>
    <w:p w14:paraId="740AF70D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2.配置不低于i7多核处理器，能支持复杂三维场景实时计算及虚拟调试；</w:t>
      </w:r>
    </w:p>
    <w:p w14:paraId="0FF30D93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3.配置不少于16GB内存，满足大规模三维场景及多任务运行需求；</w:t>
      </w:r>
    </w:p>
    <w:p w14:paraId="4E93FC6D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4.配置不少于6G独立图形处理器（GPU），支持三维模型实时渲染及数字孪生场景流畅显示；</w:t>
      </w:r>
    </w:p>
    <w:p w14:paraId="3440DA2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5.配置高速固态硬盘，不少于1TB；</w:t>
      </w:r>
    </w:p>
    <w:p w14:paraId="1C147BA7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6.配置千兆以太网接口，支持与PLC控制平台进行实时通信及虚实同步；</w:t>
      </w:r>
    </w:p>
    <w:p w14:paraId="2862A29C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7.配置不小于24英寸显示器，满足数字产线设计、虚拟调试及运行监控需求；</w:t>
      </w:r>
    </w:p>
    <w:p w14:paraId="1FABA54D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8.预装正版操作系统，并具备安装数字孪生软件及相关开发环境的条件。</w:t>
      </w:r>
    </w:p>
    <w:p w14:paraId="3A2BD56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（十一）教学资源</w:t>
      </w:r>
    </w:p>
    <w:p w14:paraId="3AC031D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应提供完整教学资源，包括但不限于：</w:t>
      </w:r>
    </w:p>
    <w:p w14:paraId="767022B4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1.数字产线设计案例；</w:t>
      </w:r>
    </w:p>
    <w:p w14:paraId="6C78FDE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2.PLC虚拟调试案例；</w:t>
      </w:r>
    </w:p>
    <w:p w14:paraId="006412B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3.数字孪生综合案例；</w:t>
      </w:r>
    </w:p>
    <w:p w14:paraId="622295C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4.虚实同步案例；</w:t>
      </w:r>
    </w:p>
    <w:p w14:paraId="7028DD4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5.实验指导书；</w:t>
      </w:r>
    </w:p>
    <w:p w14:paraId="1D72C62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6.教师指导手册。</w:t>
      </w:r>
    </w:p>
    <w:p w14:paraId="601CB71F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三、供货、安装及人员培训要求</w:t>
      </w:r>
    </w:p>
    <w:p w14:paraId="549FA3AC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1.供货期：中标方需在合同签订后7天内完成设备供货、安装及调试工作，本项目费用已包含所招标设备的安装、辅材配套、系统调试、人员培训及试运行等，并达到验收条件。</w:t>
      </w:r>
    </w:p>
    <w:p w14:paraId="74D58ADF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2.提供免费的厂家技术培训2次，培训内容包括但不限于设备原理、构造、保养、操作、故障排除等。</w:t>
      </w:r>
    </w:p>
    <w:p w14:paraId="2D2EE42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3.自行提供合理安装方案，现场安装电路、水路、气路应采用隐藏布置；</w:t>
      </w:r>
    </w:p>
    <w:p w14:paraId="507C3E1F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4.系统运行所需的水、电、气、网络等均由供应商负责，确保用户开机即用，即交钥匙工程，并提供承诺书。</w:t>
      </w:r>
    </w:p>
    <w:p w14:paraId="54DC09BD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eastAsia="zh-CN"/>
        </w:rPr>
      </w:pP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四、验收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标准</w:t>
      </w:r>
    </w:p>
    <w:p w14:paraId="04338B03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1.到货及配置验收：按照合同及技术要求，逐项核验2套平台的设备数量、软硬件配置、软件授权及配套附件，确保交付完整。</w:t>
      </w:r>
    </w:p>
    <w:p w14:paraId="6425795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2.软件功能验收：现场演示数字产线设计、机器人轨迹快速规划、动态碰撞检测、PLC虚拟调试等功能，确保各项技术指标符合要求。</w:t>
      </w:r>
    </w:p>
    <w:p w14:paraId="479677F9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3.虚实同步验收：通过至少1项综合应用任务，完整演示数字建模、机器人运动仿真、PLC虚拟调试及物理平台验证全过程，重点验证实时通信、变量同步及双向交互功能。</w:t>
      </w:r>
    </w:p>
    <w:p w14:paraId="204932D5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4.系统综合验收：完成2套平台的安装调试及试运行，验证系统运行稳定性，并完成软件永久授权、教学资源、技术培训及相关技术资料的交付。</w:t>
      </w:r>
    </w:p>
    <w:p w14:paraId="1BD274F1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五、质保期及售后服务要求</w:t>
      </w:r>
    </w:p>
    <w:p w14:paraId="5806CEF0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1.整机质保期为2年，质保期内因设备元器件的质量原因造成故障应免费维修、更换元器件；</w:t>
      </w:r>
    </w:p>
    <w:p w14:paraId="30415E72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2.质保期内定期（每半年）上门机器检测维护；</w:t>
      </w:r>
    </w:p>
    <w:p w14:paraId="75D1E3E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  <w:t>★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3.若代理投标，提供原厂针对本项目的授权函和售后保证证明文件；</w:t>
      </w:r>
    </w:p>
    <w:p w14:paraId="6021150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在质保期内，设备如因中标方设计、制造、安装质量等原因发生故障，中标方须免费提供备件及维修；承诺负责保修期外的售后服务，并长期提供技术支持，协助甲方对设备进行保养、检修、改造、升级、搬迁等服务，保修期外的服务只收取备件费及成本费。</w:t>
      </w:r>
    </w:p>
    <w:p w14:paraId="570140A7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5.中标人应提供7×24小时技术支持。接到故障报修后，2小时内作出实质性响应并开展故障诊断；一般故障应在24小时内解决；无法通过远程方式解决的，应在24小时内安排技术人员到达现场处理；重大故障原则上应在48小时内恢复设备正常使用。对48小时内无法修复的硬件故障，中标人应提供不低于原设备性能的备用设备或采取其他替代措施，确保正常实验教学不受影响。</w:t>
      </w:r>
    </w:p>
    <w:p w14:paraId="55856AF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6.报价包含运费，运输到指定地点，经安装培训验收合格后付款。</w:t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</w:t>
      </w:r>
      <w:r>
        <w:rPr>
          <w:rFonts w:hint="eastAsia" w:ascii="黑体" w:hAnsi="华文楷体" w:eastAsia="黑体"/>
          <w:color w:val="auto"/>
          <w:sz w:val="24"/>
          <w:highlight w:val="none"/>
          <w:lang w:eastAsia="zh-CN"/>
        </w:rPr>
        <w:t>上海海事大学教育发展基金会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     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项目编号：HFBX2026090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上海海事大学教育发展基金会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1F37BFB-804B-44BC-86EC-ABEC1DA6DA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472266F-9074-4DE9-B943-68BE244CC989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62BC1ABE-0F7B-4401-9BCD-A7799493CC9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502F7A4-C4C4-4EDC-9143-BB308BEB020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131678A-38C2-4C1C-A090-B6D3984E2C4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AAB1FDD"/>
    <w:rsid w:val="0B7B6E53"/>
    <w:rsid w:val="0DE5422D"/>
    <w:rsid w:val="100D024F"/>
    <w:rsid w:val="146C6B60"/>
    <w:rsid w:val="15285D7F"/>
    <w:rsid w:val="157E6317"/>
    <w:rsid w:val="15D04D45"/>
    <w:rsid w:val="1B307278"/>
    <w:rsid w:val="1D2B42FB"/>
    <w:rsid w:val="1DF9272E"/>
    <w:rsid w:val="21706D4D"/>
    <w:rsid w:val="22AA0589"/>
    <w:rsid w:val="24050543"/>
    <w:rsid w:val="244605D8"/>
    <w:rsid w:val="26C52776"/>
    <w:rsid w:val="28C52FFF"/>
    <w:rsid w:val="2DAA3F84"/>
    <w:rsid w:val="2E691D1D"/>
    <w:rsid w:val="2FB07FD7"/>
    <w:rsid w:val="35CA15B4"/>
    <w:rsid w:val="3A774F92"/>
    <w:rsid w:val="3CFB52B6"/>
    <w:rsid w:val="3D6469F5"/>
    <w:rsid w:val="3DBA1AA2"/>
    <w:rsid w:val="3E5C4869"/>
    <w:rsid w:val="3FCC680A"/>
    <w:rsid w:val="41007DAA"/>
    <w:rsid w:val="45DB0FAA"/>
    <w:rsid w:val="473C56E4"/>
    <w:rsid w:val="480A63EB"/>
    <w:rsid w:val="4A2362AE"/>
    <w:rsid w:val="4AFC4A60"/>
    <w:rsid w:val="4B5515EF"/>
    <w:rsid w:val="4CC21E26"/>
    <w:rsid w:val="4E395D14"/>
    <w:rsid w:val="4EFD134C"/>
    <w:rsid w:val="53CE6FAC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84F045C"/>
    <w:rsid w:val="699E1F48"/>
    <w:rsid w:val="6C3138A4"/>
    <w:rsid w:val="6E3767B2"/>
    <w:rsid w:val="6FC06751"/>
    <w:rsid w:val="73793F12"/>
    <w:rsid w:val="769D2894"/>
    <w:rsid w:val="794117F3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26a552a0-b763-4a3a-b084-d72f8de2f39e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4be9ef56-e93a-4a7b-a4f0-4983d1a23560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8f92ae1c-edcb-40e6-a1f3-99b56f044658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a21d79c0-51cf-4fbb-9e64-10f464dd312e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7D7F3FF5</paraID>
      <start>12</start>
      <end>13</end>
      <status>unmodified</status>
      <modifiedWord/>
      <trackRevisions>false</trackRevisions>
    </reviewItem>
    <reviewItem>
      <errorID>6ffde051-d4ac-44a3-a14d-7814a284c7d0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17B48978</paraID>
      <start>13</start>
      <end>14</end>
      <status>unmodified</status>
      <modifiedWord/>
      <trackRevisions>false</trackRevisions>
    </reviewItem>
    <reviewItem>
      <errorID>464828d0-d615-4d35-8497-8df69145685c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275709F7</paraID>
      <start>31</start>
      <end>32</end>
      <status>unmodified</status>
      <modifiedWord/>
      <trackRevisions>false</trackRevisions>
    </reviewItem>
    <reviewItem>
      <errorID>b02c6add-5176-41bf-9c4c-973adcd8f14d</errorID>
      <errorWord>。；</errorWord>
      <group>L1_Punc</group>
      <groupName>标点问题</groupName>
      <ability>L2_Punc_CN</ability>
      <abilityName>标点符号问题</abilityName>
      <candidateList>
        <item>。</item>
      </candidateList>
      <explain/>
      <paraID>275709F7</paraID>
      <start>71</start>
      <end>73</end>
      <status>unmodified</status>
      <modifiedWord/>
      <trackRevisions>false</trackRevisions>
    </reviewItem>
    <reviewItem>
      <errorID>6e62d7b6-f89e-4446-928e-9df4b854c242</errorID>
      <errorWord>具有具有</errorWord>
      <group>L1_Word</group>
      <groupName>字词问题</groupName>
      <ability>L2_Typo</ability>
      <abilityName>字词错误</abilityName>
      <candidateList>
        <item>具有</item>
      </candidateList>
      <explain/>
      <paraID> CFC12B3</paraID>
      <start>3</start>
      <end>7</end>
      <status>unmodified</status>
      <modifiedWord/>
      <trackRevisions>false</trackRevisions>
    </reviewItem>
    <reviewItem>
      <errorID>46e10b96-f8ed-4d4c-a69f-4341aa76bcbd</errorID>
      <errorWord>8)</errorWord>
      <group>L1_Format</group>
      <groupName>格式问题</groupName>
      <ability>L2_Ordinal</ability>
      <abilityName>序号格式</abilityName>
      <candidateList>
        <item>8）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4C5877AB</paraID>
      <start>0</start>
      <end>2</end>
      <status>unmodified</status>
      <modifiedWord/>
      <trackRevisions>false</trackRevisions>
    </reviewItem>
    <reviewItem>
      <errorID>4ecc727f-3f72-4c5f-9726-3c3f7893624b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B4D797D</paraID>
      <start>7</start>
      <end>8</end>
      <status>unmodified</status>
      <modifiedWord/>
      <trackRevisions>false</trackRevisions>
    </reviewItem>
    <reviewItem>
      <errorID>df4d0df9-a4c3-4ae7-acdd-a68b7df022cb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B4D797D</paraID>
      <start>19</start>
      <end>20</end>
      <status>unmodified</status>
      <modifiedWord/>
      <trackRevisions>false</trackRevisions>
    </reviewItem>
    <reviewItem>
      <errorID>fd4e00f0-7570-4410-887c-099e0e2818e7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B4D797D</paraID>
      <start>52</start>
      <end>53</end>
      <status>unmodified</status>
      <modifiedWord/>
      <trackRevisions>false</trackRevisions>
    </reviewItem>
    <reviewItem>
      <errorID>5db7f3f6-934f-4db3-b560-cf40516d7583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B4D797D</paraID>
      <start>68</start>
      <end>69</end>
      <status>unmodified</status>
      <modifiedWord/>
      <trackRevisions>false</trackRevisions>
    </reviewItem>
    <reviewItem>
      <errorID>b4692bd0-882a-4e7a-9fdc-0fd6f7d2a6f9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43235C9D</paraID>
      <start>4</start>
      <end>5</end>
      <status>unmodified</status>
      <modifiedWord/>
      <trackRevisions>false</trackRevisions>
    </reviewItem>
    <reviewItem>
      <errorID>9e55b010-d7c1-4b46-993f-d39de7f44b10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43235C9D</paraID>
      <start>7</start>
      <end>8</end>
      <status>unmodified</status>
      <modifiedWord/>
      <trackRevisions>false</trackRevisions>
    </reviewItem>
    <reviewItem>
      <errorID>e8a592bc-ccf1-4498-8056-9e5810037c51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19F348AD</paraID>
      <start>2</start>
      <end>3</end>
      <status>unmodified</status>
      <modifiedWord/>
      <trackRevisions>false</trackRevisions>
    </reviewItem>
    <reviewItem>
      <errorID>d32ca5e3-a91e-4a7d-b131-eb2434f5d550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19F348AD</paraID>
      <start>5</start>
      <end>6</end>
      <status>unmodified</status>
      <modifiedWord/>
      <trackRevisions>false</trackRevisions>
    </reviewItem>
    <reviewItem>
      <errorID>e83dd691-3bbb-4ed6-98ad-e33d6734ae50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5086CA74</paraID>
      <start>2</start>
      <end>3</end>
      <status>unmodified</status>
      <modifiedWord/>
      <trackRevisions>false</trackRevisions>
    </reviewItem>
    <reviewItem>
      <errorID>b1a67d99-d167-4e84-9b83-1316020c3c29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5086CA74</paraID>
      <start>5</start>
      <end>6</end>
      <status>unmodified</status>
      <modifiedWord/>
      <trackRevisions>false</trackRevisions>
    </reviewItem>
    <reviewItem>
      <errorID>0c7dd684-43ef-43aa-aba5-7e5a6c69b17b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6507910E</paraID>
      <start>4</start>
      <end>5</end>
      <status>unmodified</status>
      <modifiedWord/>
      <trackRevisions>false</trackRevisions>
    </reviewItem>
    <reviewItem>
      <errorID>7c33d9b0-6e58-4e24-8951-d2ddd044fc87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21704684</paraID>
      <start>4</start>
      <end>5</end>
      <status>unmodified</status>
      <modifiedWord/>
      <trackRevisions>false</trackRevisions>
    </reviewItem>
    <reviewItem>
      <errorID>ea836103-7573-4f73-84d3-f375726c1be5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3F90CA23</paraID>
      <start>8</start>
      <end>9</end>
      <status>unmodified</status>
      <modifiedWord/>
      <trackRevisions>false</trackRevisions>
    </reviewItem>
    <reviewItem>
      <errorID>ad3c617c-b3cc-455d-be10-9bb1097f9f33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38300D2D</paraID>
      <start>0</start>
      <end>2</end>
      <status>unmodified</status>
      <modifiedWord/>
      <trackRevisions>false</trackRevisions>
    </reviewItem>
    <reviewItem>
      <errorID>fa7e05c1-dc40-4c78-870c-5bf98770dd91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f994053c-ff9e-4c58-8e5b-19a217425adb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e358fca0-2cba-4f0a-9b06-96037cc5b5a9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f1c470f7-83d9-4019-a033-4e425c0cdd60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6ddaac60-f1aa-4305-affd-c80581d28c4a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c7624f15-f844-45f0-ac45-8398f2336ff8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0f726ee9-6e55-4788-ac01-7682c94baed1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9c34d9cf-4087-45ca-b909-692ab7bc0463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0938bf81-c28e-412a-b35f-0ae26bbb9a31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188b21-818f-410a-a4aa-a812f16cf5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5776</Words>
  <Characters>6084</Characters>
  <Lines>0</Lines>
  <Paragraphs>0</Paragraphs>
  <TotalTime>3</TotalTime>
  <ScaleCrop>false</ScaleCrop>
  <LinksUpToDate>false</LinksUpToDate>
  <CharactersWithSpaces>6444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2026-10-08T01:29:51Z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