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固定翼跨介质三栖无人机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HFBX2026098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HFBX2026098；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固定翼跨介质三栖无人机；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本项目拟采购1套“固定翼跨介质三栖无人机”，包含无人机平台本体、配套地面控制站、动力电池组、数据链路设备、随机备件及配套软件授权。（具体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交付时间：合同签署生效后60天内完成供货、运输、安装调试、集成联调、试验培训等，项目整体达到验收条件。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质保时间：整机免费保修不少于6个月。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合同签订10日内甲方付总合同款的15%，货到安装调试完成，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甲方支付合同剩余的85%款项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周四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</w:t>
      </w:r>
      <w:bookmarkStart w:id="5" w:name="_GoBack"/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龚老师021-38284804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5EED246E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419FA184">
      <w:pPr>
        <w:spacing w:line="360" w:lineRule="auto"/>
        <w:ind w:firstLine="440" w:firstLineChars="20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拟购设备名称为“固定翼跨介质三栖无人机”，购置数量1套，含无人机平台本体、配套地面控制站、动力电池组、数据链路设备、随机备件及配套软件授权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。中标人负责完成供货、运输、安装调试、集成联调、试验培训等，全部费用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包含在投标总价内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，采购人不另行支付任何费用。</w:t>
      </w:r>
    </w:p>
    <w:p w14:paraId="26715D00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DE6D34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二、货物清单及规格参数</w:t>
      </w:r>
    </w:p>
    <w:tbl>
      <w:tblPr>
        <w:tblStyle w:val="1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573"/>
        <w:gridCol w:w="806"/>
        <w:gridCol w:w="542"/>
        <w:gridCol w:w="542"/>
        <w:gridCol w:w="5958"/>
      </w:tblGrid>
      <w:tr w14:paraId="0D4649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0" w:type="auto"/>
            <w:vAlign w:val="center"/>
          </w:tcPr>
          <w:p w14:paraId="3F448809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 w14:paraId="33974ED9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0" w:type="auto"/>
            <w:vAlign w:val="center"/>
          </w:tcPr>
          <w:p w14:paraId="62E0891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进口/国产</w:t>
            </w:r>
          </w:p>
        </w:tc>
        <w:tc>
          <w:tcPr>
            <w:tcW w:w="0" w:type="auto"/>
            <w:vAlign w:val="center"/>
          </w:tcPr>
          <w:p w14:paraId="3B1DDAC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0" w:type="auto"/>
            <w:vAlign w:val="center"/>
          </w:tcPr>
          <w:p w14:paraId="27C12CB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0" w:type="auto"/>
            <w:vAlign w:val="center"/>
          </w:tcPr>
          <w:p w14:paraId="3957E46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285023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0" w:type="auto"/>
            <w:vAlign w:val="center"/>
          </w:tcPr>
          <w:p w14:paraId="29D044EE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07C789F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固定翼跨介质三栖无人机</w:t>
            </w:r>
          </w:p>
        </w:tc>
        <w:tc>
          <w:tcPr>
            <w:tcW w:w="0" w:type="auto"/>
            <w:vAlign w:val="center"/>
          </w:tcPr>
          <w:p w14:paraId="513B85A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0" w:type="auto"/>
            <w:vAlign w:val="center"/>
          </w:tcPr>
          <w:p w14:paraId="3B378ED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1E767C0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</w:tcPr>
          <w:p w14:paraId="651AB88D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</w:pPr>
            <w:bookmarkStart w:id="4" w:name="OLE_LINK7"/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1"/>
                <w:szCs w:val="21"/>
                <w:highlight w:val="none"/>
              </w:rPr>
              <w:t>具备空中、水面、水下多次往返的跨介质能力，且不同介质中共用一套推进装置；飞行速度高于150km/h</w:t>
            </w:r>
            <w:bookmarkEnd w:id="4"/>
          </w:p>
        </w:tc>
      </w:tr>
    </w:tbl>
    <w:p w14:paraId="16883626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tbl>
      <w:tblPr>
        <w:tblStyle w:val="14"/>
        <w:tblW w:w="4998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668"/>
        <w:gridCol w:w="5636"/>
        <w:gridCol w:w="1694"/>
      </w:tblGrid>
      <w:tr w14:paraId="0A5C16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37" w:type="pct"/>
            <w:vAlign w:val="center"/>
          </w:tcPr>
          <w:p w14:paraId="4D4125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828" w:type="pct"/>
            <w:vAlign w:val="center"/>
          </w:tcPr>
          <w:p w14:paraId="09E1FA1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850" w:type="pct"/>
            <w:vAlign w:val="center"/>
          </w:tcPr>
          <w:p w14:paraId="4C05515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0B11E6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37" w:type="pct"/>
            <w:vAlign w:val="center"/>
          </w:tcPr>
          <w:p w14:paraId="20D166A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平台重量</w:t>
            </w:r>
          </w:p>
        </w:tc>
        <w:tc>
          <w:tcPr>
            <w:tcW w:w="2828" w:type="pct"/>
            <w:vAlign w:val="center"/>
          </w:tcPr>
          <w:p w14:paraId="34A4A9AF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整机重量 2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kg～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kg</w:t>
            </w:r>
          </w:p>
        </w:tc>
        <w:tc>
          <w:tcPr>
            <w:tcW w:w="850" w:type="pct"/>
            <w:vAlign w:val="center"/>
          </w:tcPr>
          <w:p w14:paraId="2D05E10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A2666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37" w:type="pct"/>
            <w:vAlign w:val="center"/>
          </w:tcPr>
          <w:p w14:paraId="4D212B5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载荷搭载重量</w:t>
            </w:r>
          </w:p>
        </w:tc>
        <w:tc>
          <w:tcPr>
            <w:tcW w:w="2828" w:type="pct"/>
            <w:vAlign w:val="center"/>
          </w:tcPr>
          <w:p w14:paraId="060F7019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有效载荷占平台重量≥25%，对应载荷范围 5kg～12.5kg</w:t>
            </w:r>
          </w:p>
        </w:tc>
        <w:tc>
          <w:tcPr>
            <w:tcW w:w="850" w:type="pct"/>
            <w:vAlign w:val="center"/>
          </w:tcPr>
          <w:p w14:paraId="0067E4E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634B64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37" w:type="pct"/>
            <w:vAlign w:val="center"/>
          </w:tcPr>
          <w:p w14:paraId="697DC5A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飞行速度</w:t>
            </w:r>
          </w:p>
        </w:tc>
        <w:tc>
          <w:tcPr>
            <w:tcW w:w="2828" w:type="pct"/>
            <w:vAlign w:val="center"/>
          </w:tcPr>
          <w:p w14:paraId="111C3798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空中飞行速度≥150 km/h</w:t>
            </w:r>
          </w:p>
        </w:tc>
        <w:tc>
          <w:tcPr>
            <w:tcW w:w="850" w:type="pct"/>
            <w:vAlign w:val="center"/>
          </w:tcPr>
          <w:p w14:paraId="72E4528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1A692D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57E2FF0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837" w:type="pct"/>
            <w:vAlign w:val="center"/>
          </w:tcPr>
          <w:p w14:paraId="3A5EBCB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跨介质能力</w:t>
            </w:r>
          </w:p>
        </w:tc>
        <w:tc>
          <w:tcPr>
            <w:tcW w:w="2828" w:type="pct"/>
            <w:vAlign w:val="center"/>
          </w:tcPr>
          <w:p w14:paraId="72031BE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具备空中、水面、水下介质多次往返切换能力，可完成空中↔水面↔水下往复作业</w:t>
            </w:r>
          </w:p>
        </w:tc>
        <w:tc>
          <w:tcPr>
            <w:tcW w:w="850" w:type="pct"/>
            <w:vAlign w:val="center"/>
          </w:tcPr>
          <w:p w14:paraId="7C53156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55610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7E5931C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837" w:type="pct"/>
            <w:vAlign w:val="center"/>
          </w:tcPr>
          <w:p w14:paraId="3ED6DC9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跨介质推进</w:t>
            </w:r>
          </w:p>
        </w:tc>
        <w:tc>
          <w:tcPr>
            <w:tcW w:w="2828" w:type="pct"/>
            <w:vAlign w:val="center"/>
          </w:tcPr>
          <w:p w14:paraId="6F3E6CB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采用单一动力体系，同一套动力系统同时满足空中飞行、水面航行、水下潜航驱动需求</w:t>
            </w:r>
          </w:p>
        </w:tc>
        <w:tc>
          <w:tcPr>
            <w:tcW w:w="850" w:type="pct"/>
            <w:vAlign w:val="center"/>
          </w:tcPr>
          <w:p w14:paraId="48DD857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612D6B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2" w:type="pct"/>
            <w:vAlign w:val="center"/>
          </w:tcPr>
          <w:p w14:paraId="11F9637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837" w:type="pct"/>
            <w:vAlign w:val="center"/>
          </w:tcPr>
          <w:p w14:paraId="2769C05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跨介质构型</w:t>
            </w:r>
          </w:p>
        </w:tc>
        <w:tc>
          <w:tcPr>
            <w:tcW w:w="2828" w:type="pct"/>
            <w:vAlign w:val="center"/>
          </w:tcPr>
          <w:p w14:paraId="3B5C6AA1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固定翼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机翼可拆装折叠</w:t>
            </w:r>
          </w:p>
        </w:tc>
        <w:tc>
          <w:tcPr>
            <w:tcW w:w="850" w:type="pct"/>
            <w:vAlign w:val="center"/>
          </w:tcPr>
          <w:p w14:paraId="637381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</w:tbl>
    <w:p w14:paraId="7E9C3DF7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D1D8E34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售后服务：质保期内因设计、材料、制造、装配或软件缺陷造成的故障由供方免费维修或更换，售后响应时间为接到故障通知后48小时内响应、7个工作日内提出处理方案，可有效降低质保期内的运行支出。所有硬件过免费保修期后按原价维修（按投标货物价格数量表所列价格，更换零部件的按合同签订时的零部件价格）、所有软件过免费维护升级期后按按原价的进行维修升级，响应速度同保修期响应速度。</w:t>
      </w:r>
    </w:p>
    <w:p w14:paraId="647263E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2.履约验收：上海海事大学海科学院组织验收评审会，对中标人交付的货物进行验收，会议中参照指标要求逐项验收，满足采购需求的所有指标即可视为通过验收。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项目编号：HFBX2026098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BBD864-0BC1-4F6D-BE57-7C4DB58302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33EB0F1-299E-4ABD-8A79-5C99F4A0D8E9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9B104E7E-F05D-4D10-96B1-0B464E1F83C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1815EF2-1ABC-4B01-82B3-FE60A29235D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7D25454-FC4F-43D3-AC11-44AB869115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29320FE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4D1E7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74873A3"/>
    <w:rsid w:val="684F045C"/>
    <w:rsid w:val="699E1F48"/>
    <w:rsid w:val="69AE5B9A"/>
    <w:rsid w:val="6C3138A4"/>
    <w:rsid w:val="6E3767B2"/>
    <w:rsid w:val="6FC06751"/>
    <w:rsid w:val="73793F12"/>
    <w:rsid w:val="74943026"/>
    <w:rsid w:val="769D2894"/>
    <w:rsid w:val="794117F3"/>
    <w:rsid w:val="79FC5B89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1c06076c-69ca-4f59-b721-e8b9b21ddd61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cab110a5-069c-4af3-bfe4-cfa4477833cb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1e1a5521-62d5-432e-aaee-1002b316e792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a3ebf5c7-b41d-437b-9cbf-22f85bd6c4fc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653ED931</paraID>
      <start>5</start>
      <end>7</end>
      <status>modified</status>
      <modifiedWord>kW</modifiedWord>
      <trackRevisions>false</trackRevisions>
    </reviewItem>
    <reviewItem>
      <errorID>17d685ac-d8f2-4881-bc70-1fc13bfaceb8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87987ae8-1b31-4237-9b6f-204a9ab4b1d0</errorID>
      <errorWord>供应</errorWord>
      <group>L1_Grammar</group>
      <groupName>语法问题</groupName>
      <ability>L2_Grammar</ability>
      <abilityName>语法错误</abilityName>
      <candidateList>
        <item>提供</item>
      </candidateList>
      <explain>“供应～服务”搭配不当，建议修改为“提供～服务”。</explain>
      <paraID>38300D2D</paraID>
      <start>47</start>
      <end>49</end>
      <status>unmodified</status>
      <modifiedWord/>
      <trackRevisions>false</trackRevisions>
    </reviewItem>
    <reviewItem>
      <errorID>14bb0f47-ac1b-41a7-bf92-d6299b144b6d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E526F92</paraID>
      <start>0</start>
      <end>2</end>
      <status>unmodified</status>
      <modifiedWord/>
      <trackRevisions>false</trackRevisions>
    </reviewItem>
    <reviewItem>
      <errorID>b0ebdc7c-e619-4e26-99a3-fc8a95ac67b1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7921BE99</paraID>
      <start>0</start>
      <end>2</end>
      <status>unmodified</status>
      <modifiedWord/>
      <trackRevisions>false</trackRevisions>
    </reviewItem>
    <reviewItem>
      <errorID>8d658d61-6591-4dcc-99fe-009c840e2099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e94ed078-59a4-44a0-8846-952d8ee6512c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647263E5</paraID>
      <start>0</start>
      <end>2</end>
      <status>unmodified</status>
      <modifiedWord/>
      <trackRevisions>false</trackRevisions>
    </reviewItem>
    <reviewItem>
      <errorID>17c9dfde-a750-4ce2-b77a-c3f43837e43b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7601c97e-be36-41e6-aa2b-68f5bb32adfe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bb185ad6-4e6e-410e-9863-819e046b8c96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3bcd382c-f87c-4bf7-940c-e4905a845cf4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7372e746-7a78-4b9c-b9f2-d42594937f19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31a98c83-4669-4b62-909f-fa9c87fa799e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0a808075-7c18-42e9-8082-0041714ed070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528455d4-386a-4291-b577-543d95065a65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6272d-c519-4111-b692-9bdad8036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1839</Words>
  <Characters>1990</Characters>
  <Lines>0</Lines>
  <Paragraphs>0</Paragraphs>
  <TotalTime>18</TotalTime>
  <ScaleCrop>false</ScaleCrop>
  <LinksUpToDate>false</LinksUpToDate>
  <CharactersWithSpaces>1996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2026-10-19T05:21:23Z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