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口岸重要消化道病原体风险预警展示系统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HFBX2025037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二○二五年四月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HFBX2025037；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口岸重要消化道病原体风险预警展示系统；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本项目聚焦口岸消化道传染病防控，由数据信息收集和展示系统开发2部分组成，构建系统管理、数据管理、交通网络可视化及智能报表于一体的展示平台。数据信息收集任务，要求提供2024-2025年度国际航班动态、机场运行指标（交通流量/气象/特情事件）等数据信息；展示系统要求采用B/S架构，支持浏览器端跨平台访问。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7D7115E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上海海事大学临港校区（海港大道1550号）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716340A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服务期限：双方签订合同后，2个月内完成服务项目。</w:t>
      </w:r>
    </w:p>
    <w:p w14:paraId="0043276A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乙方按时完成服务并交付成果，经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甲方验收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通过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后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的一个月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内，甲方向乙方一次性支付全部合同款项。合同内全部款项均以“银行转账”方式予以支付。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28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38283870</w:t>
      </w:r>
      <w:bookmarkStart w:id="4" w:name="_GoBack"/>
      <w:bookmarkEnd w:id="4"/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5DE00E15">
      <w:pPr>
        <w:pStyle w:val="16"/>
        <w:spacing w:line="360" w:lineRule="auto"/>
        <w:ind w:left="420" w:right="105" w:rightChars="50" w:firstLine="6" w:firstLineChars="0"/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Hans"/>
        </w:rPr>
        <w:t>一、</w:t>
      </w:r>
      <w:r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项目概况</w:t>
      </w:r>
    </w:p>
    <w:p w14:paraId="46B1C13C">
      <w:pPr>
        <w:pStyle w:val="16"/>
        <w:spacing w:line="360" w:lineRule="auto"/>
        <w:ind w:left="420" w:right="105" w:rightChars="50" w:firstLine="56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本项目聚焦口岸消化道传染病防控，由数据信息收集和展示系统开发2部分组成，构建系统管理、数据管理、交通网络可视化及智能报表于一体的展示平台。数据信息收集任务，要求提供2024-2025年度国际航班动态、机场运行指标（交通流量/气象/特情事件）等数据信息；展示系统要求采用B/S架构，支持浏览器端跨平台访问。核心功能模块包括：</w:t>
      </w:r>
    </w:p>
    <w:p w14:paraId="592E5E1B">
      <w:pPr>
        <w:pStyle w:val="16"/>
        <w:numPr>
          <w:ilvl w:val="0"/>
          <w:numId w:val="0"/>
        </w:numPr>
        <w:spacing w:line="360" w:lineRule="auto"/>
        <w:ind w:left="1146" w:leftChars="0" w:right="105" w:rightChars="50" w:hanging="720" w:firstLineChars="0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系统主要数据：</w:t>
      </w:r>
    </w:p>
    <w:p w14:paraId="62DD09B3">
      <w:pPr>
        <w:pStyle w:val="16"/>
        <w:spacing w:line="360" w:lineRule="auto"/>
        <w:ind w:left="56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a、航线运营数据：</w:t>
      </w:r>
    </w:p>
    <w:p w14:paraId="54C9F457">
      <w:pPr>
        <w:pStyle w:val="16"/>
        <w:numPr>
          <w:ilvl w:val="1"/>
          <w:numId w:val="1"/>
        </w:numPr>
        <w:tabs>
          <w:tab w:val="clear" w:pos="1440"/>
        </w:tabs>
        <w:spacing w:line="360" w:lineRule="auto"/>
        <w:ind w:left="708" w:leftChars="33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航空领域：国际航班动态、机场运行指标（交通流量/气象/特情事件）</w:t>
      </w:r>
    </w:p>
    <w:p w14:paraId="67970A03">
      <w:pPr>
        <w:pStyle w:val="16"/>
        <w:numPr>
          <w:ilvl w:val="1"/>
          <w:numId w:val="1"/>
        </w:numPr>
        <w:tabs>
          <w:tab w:val="clear" w:pos="1440"/>
        </w:tabs>
        <w:spacing w:line="360" w:lineRule="auto"/>
        <w:ind w:left="708" w:leftChars="33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海运领域：船舶档案（船籍/载货类型）、航行轨迹、全球港口靠泊记录。</w:t>
      </w:r>
    </w:p>
    <w:p w14:paraId="01AA0093">
      <w:pPr>
        <w:pStyle w:val="16"/>
        <w:spacing w:line="360" w:lineRule="auto"/>
        <w:ind w:left="56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b、生物安全监测数据：</w:t>
      </w:r>
    </w:p>
    <w:p w14:paraId="71E4BBA0">
      <w:pPr>
        <w:pStyle w:val="16"/>
        <w:numPr>
          <w:ilvl w:val="1"/>
          <w:numId w:val="1"/>
        </w:numPr>
        <w:tabs>
          <w:tab w:val="clear" w:pos="1440"/>
        </w:tabs>
        <w:spacing w:line="360" w:lineRule="auto"/>
        <w:ind w:left="708" w:leftChars="33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疫情情报（全球消化道传染病流行趋势）</w:t>
      </w:r>
    </w:p>
    <w:p w14:paraId="6EFEDA1E">
      <w:pPr>
        <w:pStyle w:val="16"/>
        <w:numPr>
          <w:ilvl w:val="1"/>
          <w:numId w:val="1"/>
        </w:numPr>
        <w:tabs>
          <w:tab w:val="clear" w:pos="1440"/>
        </w:tabs>
        <w:spacing w:line="360" w:lineRule="auto"/>
        <w:ind w:left="708" w:leftChars="33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海关检疫记录（历史病原体查获数据、入境交通工具微生物检测结果）</w:t>
      </w:r>
    </w:p>
    <w:p w14:paraId="420292FB">
      <w:pPr>
        <w:pStyle w:val="16"/>
        <w:numPr>
          <w:ilvl w:val="1"/>
          <w:numId w:val="1"/>
        </w:numPr>
        <w:tabs>
          <w:tab w:val="clear" w:pos="1440"/>
        </w:tabs>
        <w:spacing w:line="360" w:lineRule="auto"/>
        <w:ind w:left="708" w:leftChars="337" w:right="105" w:rightChars="50" w:firstLine="235" w:firstLineChars="107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船舶压载水微生物监测专项数据库</w:t>
      </w:r>
    </w:p>
    <w:p w14:paraId="0662A4E2">
      <w:pPr>
        <w:pStyle w:val="16"/>
        <w:spacing w:line="360" w:lineRule="auto"/>
        <w:ind w:right="105" w:rightChars="5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2、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人员权限角色管理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：支持多级角色配置与操作审计。</w:t>
      </w:r>
    </w:p>
    <w:p w14:paraId="28DA11AB">
      <w:pPr>
        <w:pStyle w:val="16"/>
        <w:spacing w:line="360" w:lineRule="auto"/>
        <w:ind w:left="420" w:right="105" w:rightChars="50" w:firstLine="56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系统基于RBAC（角色访问控制）模型实现细粒度权限管理，通过角色定义动态呈现功能界面。</w:t>
      </w:r>
    </w:p>
    <w:p w14:paraId="50E4A071">
      <w:pPr>
        <w:pStyle w:val="16"/>
        <w:spacing w:line="360" w:lineRule="auto"/>
        <w:ind w:right="105" w:rightChars="5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3、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多源数据治理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：提供数据标准化、导入和关联分析工具。</w:t>
      </w:r>
    </w:p>
    <w:p w14:paraId="6DEBE84A">
      <w:pPr>
        <w:pStyle w:val="16"/>
        <w:spacing w:line="360" w:lineRule="auto"/>
        <w:ind w:right="105" w:rightChars="5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4、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数据可视化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：融合航空航线与海运轨迹的时空态势地图。</w:t>
      </w:r>
    </w:p>
    <w:p w14:paraId="0E3B458A">
      <w:pPr>
        <w:pStyle w:val="16"/>
        <w:spacing w:line="360" w:lineRule="auto"/>
        <w:ind w:right="105" w:rightChars="5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5、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报表引擎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：预置流行病学分析模板与自定义报告生成。</w:t>
      </w:r>
    </w:p>
    <w:p w14:paraId="12E76CEB">
      <w:pPr>
        <w:pStyle w:val="16"/>
        <w:spacing w:line="360" w:lineRule="auto"/>
        <w:ind w:left="420" w:right="105" w:rightChars="50" w:firstLine="56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各功能模块均包含专业化二级子功能，例如数据管理模块涵盖离线导入校验、异常数据追溯等功能。</w:t>
      </w:r>
    </w:p>
    <w:p w14:paraId="655C1C79">
      <w:pPr>
        <w:pStyle w:val="16"/>
        <w:spacing w:line="360" w:lineRule="auto"/>
        <w:ind w:left="420" w:right="105" w:rightChars="50" w:firstLine="6" w:firstLineChars="0"/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二、技术指标</w:t>
      </w:r>
    </w:p>
    <w:p w14:paraId="3E8080D5">
      <w:pPr>
        <w:pStyle w:val="16"/>
        <w:spacing w:line="360" w:lineRule="auto"/>
        <w:ind w:left="42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系统需满足以下技术指标：</w:t>
      </w:r>
    </w:p>
    <w:p w14:paraId="0D8AFD83">
      <w:pPr>
        <w:pStyle w:val="16"/>
        <w:spacing w:line="360" w:lineRule="auto"/>
        <w:ind w:left="420" w:right="105" w:rightChars="50" w:firstLine="6" w:firstLineChars="0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1、首页综合门户功能</w:t>
      </w:r>
    </w:p>
    <w:p w14:paraId="644A4EAD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支持用户进入系统后，默认展示用户权限范围内各类综合统计信息；</w:t>
      </w:r>
    </w:p>
    <w:p w14:paraId="7539DACE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支持根据角色动态隐藏无权限功能（如普通用户仅可查看指定数据，不可操作数据）；</w:t>
      </w:r>
    </w:p>
    <w:p w14:paraId="4C933F50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（3）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整合航空、船舶数据、病原体检测结果、气象信息,并支持多维度的关联筛选查询功能；</w:t>
      </w:r>
    </w:p>
    <w:p w14:paraId="723DF275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（4）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显示高风险病原体和来源国TOP10列表（含历史检出病原体等关键指标）;</w:t>
      </w:r>
    </w:p>
    <w:p w14:paraId="4693F7E0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（5）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实现离线模式下的数据导入、导出和查询功能;</w:t>
      </w:r>
    </w:p>
    <w:p w14:paraId="10B6629A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（6）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系统需适配多分辨率大屏和主流WEB内核浏览器终端;</w:t>
      </w:r>
    </w:p>
    <w:p w14:paraId="341CC324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（7）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人员权限角色管理支持角色的添加、删除、批量删除、编辑、禁用、查询以及权限设置；权限设置主要为功能页面的访问权限；</w:t>
      </w:r>
    </w:p>
    <w:p w14:paraId="027DFF22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（8）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支持用户的添加、删除、批量删除、编辑、禁用、使能、查询、角色分配；</w:t>
      </w:r>
    </w:p>
    <w:p w14:paraId="6CAAFEF3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（9）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支持权限管理，定义各功能模块及字段的访问权限等；</w:t>
      </w:r>
    </w:p>
    <w:p w14:paraId="130192A8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（10）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支持操作日志审计功能，记录用户登录、数据修改等行为；</w:t>
      </w:r>
    </w:p>
    <w:p w14:paraId="729404B4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（11）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多源数据治理支持航空信息的导入、导出、查询、新增、删除等功能，预置不同数量级的分页展示；</w:t>
      </w:r>
    </w:p>
    <w:p w14:paraId="5520AFD1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（12）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支持航空信息综合搜索，通过ICAO /IATA航班、始发/到达机场等代码等信息进行综合查询；</w:t>
      </w:r>
    </w:p>
    <w:p w14:paraId="6E5F6F38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（13）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支持船舶信息的导入、导出、查询、新增删除等功能，预置不同数量级的分页展示；</w:t>
      </w:r>
    </w:p>
    <w:p w14:paraId="4567E20B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（14）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支持船舶信息综合搜索，通过船名、MMSI/IMO代码、始发/停靠/到达港口等信息进行综合查询；</w:t>
      </w:r>
    </w:p>
    <w:p w14:paraId="491AD72E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（15）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定制海关专用数据模板，以支持全球消化道传染病疫情信息、海关历史查获等信息的批量导入、导出、查询等功能；</w:t>
      </w:r>
    </w:p>
    <w:p w14:paraId="49A5AAEA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（16）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支持多种海关数据的关键指标综合查询功能；</w:t>
      </w:r>
    </w:p>
    <w:p w14:paraId="43EAF498">
      <w:pPr>
        <w:pStyle w:val="16"/>
        <w:spacing w:line="360" w:lineRule="auto"/>
        <w:ind w:left="42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2、数据可视化</w:t>
      </w:r>
    </w:p>
    <w:p w14:paraId="5691FDA3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（17）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基于GIS的全球航线轨迹离线展示功能；</w:t>
      </w:r>
    </w:p>
    <w:p w14:paraId="6398E1F5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（18）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支持按时间、航班/船舶编号、所属国、始发/停靠/目的地的综合筛选查询；</w:t>
      </w:r>
    </w:p>
    <w:p w14:paraId="6095FD94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（19）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按消化道传染病疫情、海关历史查获数据、病原微生物信息等综合筛支持选查询；</w:t>
      </w:r>
    </w:p>
    <w:p w14:paraId="3D7456F5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（20）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根据海关历史查获信息建立的航线预警标记（红色/橙色/黄色/绿色风险等级）；</w:t>
      </w:r>
    </w:p>
    <w:p w14:paraId="691E9E2A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（21）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支持筛选结果单条明细查询如：航班全名 、ICAO/IATA编码、航空公司始发到达机场和机型等信息；船舶MMSI/IMO编码、名称、类型、呼号及船舶基本属性等信息；</w:t>
      </w:r>
    </w:p>
    <w:p w14:paraId="5317A5F6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（22）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支持单次航行的轨迹离线回放功能；</w:t>
      </w:r>
    </w:p>
    <w:p w14:paraId="7ECCCA2D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（23）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支持通过船名、航次号、停靠港口、离岸时间等信息进行综合搜索；</w:t>
      </w:r>
    </w:p>
    <w:p w14:paraId="4A116AE9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（24）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支持针对不同的航线信息，通过起止时间进行统计分析；数据以曲线的形式进行展现；</w:t>
      </w:r>
    </w:p>
    <w:p w14:paraId="743F9E2F">
      <w:pPr>
        <w:pStyle w:val="16"/>
        <w:spacing w:line="360" w:lineRule="auto"/>
        <w:ind w:left="420" w:right="105" w:rightChars="50" w:firstLine="6" w:firstLineChars="0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3、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报表引擎</w:t>
      </w:r>
    </w:p>
    <w:p w14:paraId="3A86DC0C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（25）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支持根据前期填报的日报或航次报记录，统计导出相关报表；</w:t>
      </w:r>
    </w:p>
    <w:p w14:paraId="62E0DD36">
      <w:pPr>
        <w:pStyle w:val="16"/>
        <w:spacing w:line="360" w:lineRule="auto"/>
        <w:ind w:left="420" w:right="105" w:rightChars="50" w:firstLine="6" w:firstLineChars="0"/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三、</w:t>
      </w:r>
      <w:r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其他</w:t>
      </w:r>
      <w:r>
        <w:rPr>
          <w:rStyle w:val="18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要求</w:t>
      </w:r>
    </w:p>
    <w:p w14:paraId="16E1FEFE">
      <w:pPr>
        <w:pStyle w:val="16"/>
        <w:numPr>
          <w:ilvl w:val="0"/>
          <w:numId w:val="0"/>
        </w:numPr>
        <w:spacing w:line="360" w:lineRule="auto"/>
        <w:ind w:left="420" w:leftChars="0" w:right="105" w:rightChars="50" w:firstLine="6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1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2"/>
          <w:highlight w:val="none"/>
          <w:lang w:val="en-US" w:eastAsia="zh-CN" w:bidi="ar-SA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项目免费质保期为合同验收后一年。</w:t>
      </w:r>
    </w:p>
    <w:p w14:paraId="38AFDCBA">
      <w:pPr>
        <w:spacing w:line="48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2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1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742FB55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F54B63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25FE165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1A73747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10CE29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4262C7DE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694E8B7C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CB6FE52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346792C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69B4451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53E6F2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5D8105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7C2DAE4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147D376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4CC7AE9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1BD7AEDE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70332D3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67884245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0174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25E491A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3662F0A0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63649C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15CC193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3E50768E">
            <w:pPr>
              <w:pStyle w:val="1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7D75325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项目编号：HFBX2025037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5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4F4B577B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1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4"/>
        <w:gridCol w:w="5287"/>
        <w:gridCol w:w="4721"/>
        <w:gridCol w:w="3272"/>
      </w:tblGrid>
      <w:tr w14:paraId="3E28F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exact"/>
        </w:trPr>
        <w:tc>
          <w:tcPr>
            <w:tcW w:w="262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C2EC5FD"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885" w:type="pct"/>
            <w:tcBorders>
              <w:top w:val="single" w:color="auto" w:sz="12" w:space="0"/>
            </w:tcBorders>
            <w:noWrap w:val="0"/>
            <w:vAlign w:val="center"/>
          </w:tcPr>
          <w:p w14:paraId="3CEACF0A"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服务项目</w:t>
            </w:r>
          </w:p>
        </w:tc>
        <w:tc>
          <w:tcPr>
            <w:tcW w:w="1684" w:type="pct"/>
            <w:tcBorders>
              <w:top w:val="single" w:color="auto" w:sz="12" w:space="0"/>
            </w:tcBorders>
            <w:noWrap w:val="0"/>
            <w:vAlign w:val="center"/>
          </w:tcPr>
          <w:p w14:paraId="5C2FC930">
            <w:pPr>
              <w:spacing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报价（元）</w:t>
            </w:r>
          </w:p>
        </w:tc>
        <w:tc>
          <w:tcPr>
            <w:tcW w:w="1167" w:type="pc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419A22">
            <w:pPr>
              <w:spacing w:line="360" w:lineRule="atLeast"/>
              <w:jc w:val="center"/>
              <w:rPr>
                <w:rFonts w:hint="default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  <w:t>服务期限</w:t>
            </w:r>
          </w:p>
        </w:tc>
      </w:tr>
      <w:tr w14:paraId="1FE72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2" w:hRule="exact"/>
        </w:trPr>
        <w:tc>
          <w:tcPr>
            <w:tcW w:w="262" w:type="pct"/>
            <w:tcBorders>
              <w:left w:val="single" w:color="auto" w:sz="12" w:space="0"/>
            </w:tcBorders>
            <w:noWrap w:val="0"/>
            <w:vAlign w:val="center"/>
          </w:tcPr>
          <w:p w14:paraId="7012871F">
            <w:pPr>
              <w:spacing w:before="120"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885" w:type="pct"/>
            <w:noWrap w:val="0"/>
            <w:vAlign w:val="center"/>
          </w:tcPr>
          <w:p w14:paraId="7B4E84C4">
            <w:pPr>
              <w:spacing w:line="360" w:lineRule="auto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  <w:t>口岸重要消化道病原体风险预警展示系统</w:t>
            </w:r>
          </w:p>
        </w:tc>
        <w:tc>
          <w:tcPr>
            <w:tcW w:w="1684" w:type="pct"/>
            <w:noWrap w:val="0"/>
            <w:vAlign w:val="center"/>
          </w:tcPr>
          <w:p w14:paraId="50131330">
            <w:pPr>
              <w:tabs>
                <w:tab w:val="left" w:pos="7020"/>
              </w:tabs>
              <w:spacing w:before="120"/>
              <w:jc w:val="center"/>
              <w:rPr>
                <w:rFonts w:hint="default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__________元</w:t>
            </w:r>
          </w:p>
        </w:tc>
        <w:tc>
          <w:tcPr>
            <w:tcW w:w="1167" w:type="pct"/>
            <w:tcBorders>
              <w:right w:val="single" w:color="auto" w:sz="12" w:space="0"/>
            </w:tcBorders>
            <w:noWrap w:val="0"/>
            <w:vAlign w:val="center"/>
          </w:tcPr>
          <w:p w14:paraId="6CBF523C">
            <w:pPr>
              <w:spacing w:line="360" w:lineRule="auto"/>
              <w:jc w:val="center"/>
              <w:rPr>
                <w:rFonts w:hint="default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  <w:lang w:val="en-US" w:eastAsia="zh-CN"/>
              </w:rPr>
              <w:t>承诺合同签订后___天内完成</w:t>
            </w:r>
          </w:p>
        </w:tc>
      </w:tr>
      <w:tr w14:paraId="1F563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exact"/>
        </w:trPr>
        <w:tc>
          <w:tcPr>
            <w:tcW w:w="2148" w:type="pct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F96E5C">
            <w:pPr>
              <w:spacing w:before="120" w:line="360" w:lineRule="atLeast"/>
              <w:jc w:val="center"/>
              <w:rPr>
                <w:rFonts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851" w:type="pct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9EA316">
            <w:pPr>
              <w:spacing w:before="120" w:line="360" w:lineRule="atLeast"/>
              <w:ind w:left="647"/>
              <w:jc w:val="center"/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宋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399B1B7C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                   委托代理人（签字）：                    报价日期：      年    月   日</w:t>
      </w: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4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4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6838" w:h="11906" w:orient="landscape"/>
          <w:pgMar w:top="1083" w:right="1440" w:bottom="1083" w:left="1440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00798ACC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3E491ACB">
      <w:pPr>
        <w:pStyle w:val="3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3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3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服务方案及实施计划</w:t>
      </w:r>
    </w:p>
    <w:p w14:paraId="0492334C">
      <w:pPr>
        <w:pStyle w:val="3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3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3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3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6、其他所必须的相关材料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1F70D-FFBD-4031-8D7A-EAEC3CB77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61D9DA-6154-40FB-B911-2613AF2DCDEA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3D2FAF7-D526-47EF-ADD3-76F959B845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9E3C8D2-9EF7-4A67-A035-C8F30916A1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50F2A82-4F77-4D90-847E-9A0B3F96A1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F4F30AE"/>
    <w:multiLevelType w:val="multilevel"/>
    <w:tmpl w:val="5F4F30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2"/>
      <w:numFmt w:val="decimal"/>
      <w:lvlText w:val="%3、"/>
      <w:lvlJc w:val="left"/>
      <w:pPr>
        <w:ind w:left="2520" w:hanging="72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157E6317"/>
    <w:rsid w:val="24050543"/>
    <w:rsid w:val="2FB07FD7"/>
    <w:rsid w:val="3A9852E0"/>
    <w:rsid w:val="3D6469F5"/>
    <w:rsid w:val="3FCC680A"/>
    <w:rsid w:val="3FDF48A5"/>
    <w:rsid w:val="41007DAA"/>
    <w:rsid w:val="456449E1"/>
    <w:rsid w:val="480A63EB"/>
    <w:rsid w:val="487158D1"/>
    <w:rsid w:val="4CCA439B"/>
    <w:rsid w:val="4EFD134C"/>
    <w:rsid w:val="5AEA704B"/>
    <w:rsid w:val="5DF2219B"/>
    <w:rsid w:val="5E8720EC"/>
    <w:rsid w:val="5EE9209B"/>
    <w:rsid w:val="66E533C4"/>
    <w:rsid w:val="6DA562DB"/>
    <w:rsid w:val="7CFA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8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000FF"/>
      <w:u w:val="single"/>
    </w:rPr>
  </w:style>
  <w:style w:type="paragraph" w:customStyle="1" w:styleId="16">
    <w:name w:val="列表段落1"/>
    <w:basedOn w:val="1"/>
    <w:qFormat/>
    <w:uiPriority w:val="0"/>
    <w:pPr>
      <w:ind w:firstLine="420" w:firstLineChars="200"/>
    </w:p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18">
    <w:name w:val="15"/>
    <w:basedOn w:val="13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3344</Words>
  <Characters>3597</Characters>
  <Lines>0</Lines>
  <Paragraphs>0</Paragraphs>
  <TotalTime>12</TotalTime>
  <ScaleCrop>false</ScaleCrop>
  <LinksUpToDate>false</LinksUpToDate>
  <CharactersWithSpaces>3798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2025-04-23T06:26:09Z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