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52D282B">
      <w:pPr>
        <w:jc w:val="center"/>
        <w:rPr>
          <w:rFonts w:hint="eastAsia" w:ascii="方正兰亭黑简体" w:hAnsi="方正兰亭黑简体" w:eastAsia="方正兰亭黑简体" w:cs="方正兰亭黑简体"/>
          <w:b/>
          <w:bCs/>
          <w:color w:val="auto"/>
          <w:sz w:val="28"/>
          <w:szCs w:val="36"/>
          <w:highlight w:val="none"/>
        </w:rPr>
      </w:pPr>
    </w:p>
    <w:p w14:paraId="006AC946">
      <w:pPr>
        <w:jc w:val="center"/>
        <w:rPr>
          <w:rFonts w:hint="eastAsia" w:ascii="方正兰亭黑简体" w:hAnsi="方正兰亭黑简体" w:eastAsia="方正兰亭黑简体" w:cs="方正兰亭黑简体"/>
          <w:b/>
          <w:bCs/>
          <w:color w:val="auto"/>
          <w:sz w:val="28"/>
          <w:szCs w:val="36"/>
          <w:highlight w:val="none"/>
        </w:rPr>
      </w:pPr>
    </w:p>
    <w:p w14:paraId="1BB83921">
      <w:pPr>
        <w:jc w:val="center"/>
        <w:rPr>
          <w:rFonts w:hint="eastAsia" w:ascii="方正兰亭黑简体" w:hAnsi="方正兰亭黑简体" w:eastAsia="方正兰亭黑简体" w:cs="方正兰亭黑简体"/>
          <w:b/>
          <w:bCs/>
          <w:color w:val="auto"/>
          <w:sz w:val="28"/>
          <w:szCs w:val="36"/>
          <w:highlight w:val="none"/>
        </w:rPr>
      </w:pPr>
    </w:p>
    <w:p w14:paraId="05747166">
      <w:pPr>
        <w:jc w:val="center"/>
        <w:rPr>
          <w:rFonts w:hint="eastAsia" w:ascii="方正兰亭黑简体" w:hAnsi="方正兰亭黑简体" w:eastAsia="方正兰亭黑简体" w:cs="方正兰亭黑简体"/>
          <w:b/>
          <w:bCs/>
          <w:color w:val="auto"/>
          <w:sz w:val="28"/>
          <w:szCs w:val="28"/>
          <w:highlight w:val="none"/>
          <w:lang w:eastAsia="zh-CN"/>
        </w:rPr>
      </w:pPr>
      <w:r>
        <w:rPr>
          <w:rFonts w:hint="eastAsia" w:ascii="方正兰亭黑简体" w:hAnsi="方正兰亭黑简体" w:eastAsia="方正兰亭黑简体" w:cs="方正兰亭黑简体"/>
          <w:b/>
          <w:bCs/>
          <w:color w:val="auto"/>
          <w:sz w:val="28"/>
          <w:szCs w:val="28"/>
          <w:highlight w:val="none"/>
          <w:lang w:eastAsia="zh-CN"/>
        </w:rPr>
        <w:t>非航运背景的研究生上船科考航运实习实践项目（第二批）</w:t>
      </w:r>
    </w:p>
    <w:p w14:paraId="5F2EFCD4">
      <w:pPr>
        <w:jc w:val="center"/>
        <w:rPr>
          <w:rFonts w:hint="eastAsia" w:ascii="方正兰亭黑简体" w:hAnsi="方正兰亭黑简体" w:eastAsia="方正兰亭黑简体" w:cs="方正兰亭黑简体"/>
          <w:b/>
          <w:bCs/>
          <w:color w:val="auto"/>
          <w:sz w:val="28"/>
          <w:szCs w:val="28"/>
          <w:highlight w:val="none"/>
        </w:rPr>
      </w:pPr>
      <w:r>
        <w:rPr>
          <w:rFonts w:hint="eastAsia" w:ascii="方正兰亭黑简体" w:hAnsi="方正兰亭黑简体" w:eastAsia="方正兰亭黑简体" w:cs="方正兰亭黑简体"/>
          <w:b/>
          <w:bCs/>
          <w:color w:val="auto"/>
          <w:sz w:val="28"/>
          <w:szCs w:val="28"/>
          <w:highlight w:val="none"/>
        </w:rPr>
        <w:t>比选文件</w:t>
      </w:r>
    </w:p>
    <w:p w14:paraId="28A63E00">
      <w:pPr>
        <w:jc w:val="center"/>
        <w:rPr>
          <w:rFonts w:hint="eastAsia" w:ascii="方正兰亭黑简体" w:hAnsi="方正兰亭黑简体" w:eastAsia="方正兰亭黑简体" w:cs="方正兰亭黑简体"/>
          <w:b/>
          <w:bCs/>
          <w:color w:val="auto"/>
          <w:sz w:val="28"/>
          <w:szCs w:val="28"/>
          <w:highlight w:val="none"/>
        </w:rPr>
      </w:pPr>
    </w:p>
    <w:p w14:paraId="0CA5543B">
      <w:pPr>
        <w:jc w:val="center"/>
        <w:rPr>
          <w:rFonts w:hint="eastAsia" w:ascii="方正兰亭黑简体" w:hAnsi="方正兰亭黑简体" w:eastAsia="方正兰亭黑简体" w:cs="方正兰亭黑简体"/>
          <w:b/>
          <w:bCs/>
          <w:color w:val="auto"/>
          <w:sz w:val="28"/>
          <w:szCs w:val="28"/>
          <w:highlight w:val="none"/>
        </w:rPr>
      </w:pPr>
    </w:p>
    <w:p w14:paraId="3D9D00D3">
      <w:pPr>
        <w:jc w:val="center"/>
        <w:rPr>
          <w:rFonts w:hint="eastAsia" w:ascii="方正兰亭黑简体" w:hAnsi="方正兰亭黑简体" w:eastAsia="方正兰亭黑简体" w:cs="方正兰亭黑简体"/>
          <w:b/>
          <w:bCs/>
          <w:color w:val="auto"/>
          <w:sz w:val="28"/>
          <w:szCs w:val="28"/>
          <w:highlight w:val="none"/>
          <w:lang w:eastAsia="zh-CN"/>
        </w:rPr>
      </w:pPr>
      <w:r>
        <w:rPr>
          <w:rFonts w:hint="eastAsia" w:ascii="方正兰亭黑简体" w:hAnsi="方正兰亭黑简体" w:eastAsia="方正兰亭黑简体" w:cs="方正兰亭黑简体"/>
          <w:b/>
          <w:bCs/>
          <w:color w:val="auto"/>
          <w:sz w:val="28"/>
          <w:szCs w:val="28"/>
          <w:highlight w:val="none"/>
        </w:rPr>
        <w:t>项目编号：</w:t>
      </w:r>
      <w:r>
        <w:rPr>
          <w:rFonts w:hint="eastAsia" w:ascii="方正兰亭黑简体" w:hAnsi="方正兰亭黑简体" w:eastAsia="方正兰亭黑简体" w:cs="方正兰亭黑简体"/>
          <w:color w:val="auto"/>
          <w:sz w:val="28"/>
          <w:szCs w:val="28"/>
          <w:highlight w:val="none"/>
          <w:lang w:eastAsia="zh-CN"/>
        </w:rPr>
        <w:t>HFBX2026103</w:t>
      </w:r>
    </w:p>
    <w:p w14:paraId="4B356AA1">
      <w:pPr>
        <w:jc w:val="center"/>
        <w:rPr>
          <w:rFonts w:hint="eastAsia" w:ascii="方正兰亭黑简体" w:hAnsi="方正兰亭黑简体" w:eastAsia="方正兰亭黑简体" w:cs="方正兰亭黑简体"/>
          <w:b/>
          <w:bCs/>
          <w:color w:val="auto"/>
          <w:sz w:val="24"/>
          <w:szCs w:val="32"/>
          <w:highlight w:val="none"/>
        </w:rPr>
      </w:pPr>
    </w:p>
    <w:p w14:paraId="5B48835F">
      <w:pPr>
        <w:jc w:val="center"/>
        <w:rPr>
          <w:rFonts w:hint="eastAsia" w:ascii="方正兰亭黑简体" w:hAnsi="方正兰亭黑简体" w:eastAsia="方正兰亭黑简体" w:cs="方正兰亭黑简体"/>
          <w:b/>
          <w:bCs/>
          <w:color w:val="auto"/>
          <w:sz w:val="24"/>
          <w:szCs w:val="32"/>
          <w:highlight w:val="none"/>
        </w:rPr>
      </w:pPr>
    </w:p>
    <w:p w14:paraId="07E4A809">
      <w:pPr>
        <w:jc w:val="center"/>
        <w:rPr>
          <w:rFonts w:hint="eastAsia" w:ascii="方正兰亭黑简体" w:hAnsi="方正兰亭黑简体" w:eastAsia="方正兰亭黑简体" w:cs="方正兰亭黑简体"/>
          <w:b/>
          <w:bCs/>
          <w:color w:val="auto"/>
          <w:sz w:val="24"/>
          <w:szCs w:val="32"/>
          <w:highlight w:val="none"/>
        </w:rPr>
      </w:pPr>
    </w:p>
    <w:p w14:paraId="6A0F108C">
      <w:pPr>
        <w:jc w:val="center"/>
        <w:rPr>
          <w:rFonts w:hint="eastAsia" w:ascii="方正兰亭黑简体" w:hAnsi="方正兰亭黑简体" w:eastAsia="方正兰亭黑简体" w:cs="方正兰亭黑简体"/>
          <w:b/>
          <w:bCs/>
          <w:color w:val="auto"/>
          <w:sz w:val="24"/>
          <w:szCs w:val="32"/>
          <w:highlight w:val="none"/>
        </w:rPr>
      </w:pPr>
    </w:p>
    <w:p w14:paraId="5EFABC4D">
      <w:pPr>
        <w:jc w:val="center"/>
        <w:rPr>
          <w:rFonts w:hint="eastAsia" w:ascii="方正兰亭黑简体" w:hAnsi="方正兰亭黑简体" w:eastAsia="方正兰亭黑简体" w:cs="方正兰亭黑简体"/>
          <w:b/>
          <w:bCs/>
          <w:color w:val="auto"/>
          <w:sz w:val="24"/>
          <w:szCs w:val="32"/>
          <w:highlight w:val="none"/>
        </w:rPr>
      </w:pPr>
    </w:p>
    <w:p w14:paraId="5416AFF6">
      <w:pPr>
        <w:jc w:val="center"/>
        <w:rPr>
          <w:rFonts w:hint="eastAsia" w:ascii="方正兰亭黑简体" w:hAnsi="方正兰亭黑简体" w:eastAsia="方正兰亭黑简体" w:cs="方正兰亭黑简体"/>
          <w:b/>
          <w:bCs/>
          <w:color w:val="auto"/>
          <w:sz w:val="24"/>
          <w:szCs w:val="32"/>
          <w:highlight w:val="none"/>
        </w:rPr>
      </w:pPr>
    </w:p>
    <w:p w14:paraId="05694FFB">
      <w:pPr>
        <w:jc w:val="center"/>
        <w:rPr>
          <w:rFonts w:hint="eastAsia" w:ascii="方正兰亭黑简体" w:hAnsi="方正兰亭黑简体" w:eastAsia="方正兰亭黑简体" w:cs="方正兰亭黑简体"/>
          <w:b/>
          <w:bCs/>
          <w:color w:val="auto"/>
          <w:sz w:val="24"/>
          <w:szCs w:val="32"/>
          <w:highlight w:val="none"/>
        </w:rPr>
      </w:pPr>
    </w:p>
    <w:p w14:paraId="342DFAF8">
      <w:pPr>
        <w:jc w:val="center"/>
        <w:rPr>
          <w:rFonts w:hint="eastAsia" w:ascii="方正兰亭黑简体" w:hAnsi="方正兰亭黑简体" w:eastAsia="方正兰亭黑简体" w:cs="方正兰亭黑简体"/>
          <w:b/>
          <w:bCs/>
          <w:color w:val="auto"/>
          <w:sz w:val="24"/>
          <w:szCs w:val="32"/>
          <w:highlight w:val="none"/>
        </w:rPr>
      </w:pPr>
      <w:r>
        <w:rPr>
          <w:rFonts w:hint="eastAsia" w:ascii="方正兰亭黑简体" w:hAnsi="方正兰亭黑简体" w:eastAsia="方正兰亭黑简体" w:cs="方正兰亭黑简体"/>
          <w:b/>
          <w:bCs/>
          <w:color w:val="auto"/>
          <w:sz w:val="24"/>
          <w:szCs w:val="32"/>
          <w:highlight w:val="none"/>
        </w:rPr>
        <w:t>采购人：上海海事大学</w:t>
      </w:r>
    </w:p>
    <w:p w14:paraId="6301CB11">
      <w:pPr>
        <w:jc w:val="center"/>
        <w:rPr>
          <w:rFonts w:hint="eastAsia" w:ascii="方正兰亭黑简体" w:hAnsi="方正兰亭黑简体" w:eastAsia="方正兰亭黑简体" w:cs="方正兰亭黑简体"/>
          <w:b/>
          <w:bCs/>
          <w:color w:val="auto"/>
          <w:sz w:val="24"/>
          <w:szCs w:val="32"/>
          <w:highlight w:val="none"/>
        </w:rPr>
      </w:pPr>
      <w:r>
        <w:rPr>
          <w:rFonts w:hint="eastAsia" w:ascii="方正兰亭黑简体" w:hAnsi="方正兰亭黑简体" w:eastAsia="方正兰亭黑简体" w:cs="方正兰亭黑简体"/>
          <w:b/>
          <w:bCs/>
          <w:color w:val="auto"/>
          <w:sz w:val="24"/>
          <w:szCs w:val="32"/>
          <w:highlight w:val="none"/>
        </w:rPr>
        <w:t>二〇二六年</w:t>
      </w:r>
      <w:r>
        <w:rPr>
          <w:rFonts w:hint="eastAsia" w:ascii="方正兰亭黑简体" w:hAnsi="方正兰亭黑简体" w:eastAsia="方正兰亭黑简体" w:cs="方正兰亭黑简体"/>
          <w:b/>
          <w:bCs/>
          <w:color w:val="auto"/>
          <w:sz w:val="24"/>
          <w:szCs w:val="32"/>
          <w:highlight w:val="none"/>
          <w:lang w:val="en-US" w:eastAsia="zh-CN"/>
        </w:rPr>
        <w:t>十</w:t>
      </w:r>
      <w:r>
        <w:rPr>
          <w:rFonts w:hint="eastAsia" w:ascii="方正兰亭黑简体" w:hAnsi="方正兰亭黑简体" w:eastAsia="方正兰亭黑简体" w:cs="方正兰亭黑简体"/>
          <w:b/>
          <w:bCs/>
          <w:color w:val="auto"/>
          <w:sz w:val="24"/>
          <w:szCs w:val="32"/>
          <w:highlight w:val="none"/>
        </w:rPr>
        <w:t>月</w:t>
      </w:r>
    </w:p>
    <w:p w14:paraId="56D8363F">
      <w:pPr>
        <w:rPr>
          <w:rFonts w:hint="eastAsia" w:ascii="方正兰亭黑简体" w:hAnsi="方正兰亭黑简体" w:eastAsia="方正兰亭黑简体" w:cs="方正兰亭黑简体"/>
          <w:b/>
          <w:bCs/>
          <w:color w:val="auto"/>
          <w:sz w:val="24"/>
          <w:szCs w:val="32"/>
          <w:highlight w:val="none"/>
        </w:rPr>
      </w:pPr>
      <w:r>
        <w:rPr>
          <w:rFonts w:hint="eastAsia" w:ascii="方正兰亭黑简体" w:hAnsi="方正兰亭黑简体" w:eastAsia="方正兰亭黑简体" w:cs="方正兰亭黑简体"/>
          <w:b/>
          <w:bCs/>
          <w:color w:val="auto"/>
          <w:sz w:val="24"/>
          <w:szCs w:val="32"/>
          <w:highlight w:val="none"/>
        </w:rPr>
        <w:br w:type="page"/>
      </w:r>
    </w:p>
    <w:p w14:paraId="3FA5FE61">
      <w:pPr>
        <w:jc w:val="center"/>
        <w:rPr>
          <w:rFonts w:hint="eastAsia" w:ascii="方正兰亭黑简体" w:hAnsi="方正兰亭黑简体" w:eastAsia="方正兰亭黑简体" w:cs="方正兰亭黑简体"/>
          <w:b/>
          <w:bCs/>
          <w:color w:val="auto"/>
          <w:sz w:val="24"/>
          <w:szCs w:val="32"/>
          <w:highlight w:val="none"/>
        </w:rPr>
      </w:pPr>
      <w:r>
        <w:rPr>
          <w:rFonts w:hint="eastAsia" w:ascii="方正兰亭黑简体" w:hAnsi="方正兰亭黑简体" w:eastAsia="方正兰亭黑简体" w:cs="方正兰亭黑简体"/>
          <w:b/>
          <w:bCs/>
          <w:color w:val="auto"/>
          <w:sz w:val="24"/>
          <w:szCs w:val="32"/>
          <w:highlight w:val="none"/>
        </w:rPr>
        <w:t>第一章 比选公告</w:t>
      </w:r>
    </w:p>
    <w:p w14:paraId="5E1CB3DE">
      <w:pPr>
        <w:ind w:firstLine="440" w:firstLineChars="200"/>
        <w:jc w:val="left"/>
        <w:rPr>
          <w:rFonts w:hint="eastAsia" w:ascii="方正兰亭黑简体" w:hAnsi="方正兰亭黑简体" w:eastAsia="方正兰亭黑简体" w:cs="方正兰亭黑简体"/>
          <w:color w:val="auto"/>
          <w:sz w:val="22"/>
          <w:szCs w:val="28"/>
          <w:highlight w:val="none"/>
        </w:rPr>
      </w:pPr>
      <w:r>
        <w:rPr>
          <w:rFonts w:hint="eastAsia" w:ascii="方正兰亭黑简体" w:hAnsi="方正兰亭黑简体" w:eastAsia="方正兰亭黑简体" w:cs="方正兰亭黑简体"/>
          <w:color w:val="auto"/>
          <w:sz w:val="22"/>
          <w:szCs w:val="28"/>
          <w:highlight w:val="none"/>
        </w:rPr>
        <w:t>为公开、公正、公平地做好各项货物与服务的采购工作，进一步提高采购过程的透明度，有利于我校选择性价比更高的产品及更优质的服务，欢迎各供应单位本着务实友好的工作态度，积极参与，并做好成本核算，进行一次性报价。我校将本着公开、公正、公平的工作原则，对各供应单位所提供的资料，进行综合评议，择优选购。为确保本次比选采购项目采购工作的顺利开展，请各报价单位按照下述要求提供报价单等相关资料。具体要求及相关注意事项如下：</w:t>
      </w:r>
    </w:p>
    <w:p w14:paraId="0E2D2351">
      <w:pPr>
        <w:jc w:val="left"/>
        <w:rPr>
          <w:rFonts w:hint="eastAsia" w:ascii="方正兰亭黑简体" w:hAnsi="方正兰亭黑简体" w:eastAsia="方正兰亭黑简体" w:cs="方正兰亭黑简体"/>
          <w:b/>
          <w:bCs/>
          <w:color w:val="auto"/>
          <w:sz w:val="22"/>
          <w:szCs w:val="28"/>
          <w:highlight w:val="none"/>
        </w:rPr>
      </w:pPr>
      <w:r>
        <w:rPr>
          <w:rFonts w:hint="eastAsia" w:ascii="方正兰亭黑简体" w:hAnsi="方正兰亭黑简体" w:eastAsia="方正兰亭黑简体" w:cs="方正兰亭黑简体"/>
          <w:b/>
          <w:bCs/>
          <w:color w:val="auto"/>
          <w:sz w:val="22"/>
          <w:szCs w:val="28"/>
          <w:highlight w:val="none"/>
        </w:rPr>
        <w:t>一、项目基本情况</w:t>
      </w:r>
    </w:p>
    <w:p w14:paraId="74B0A1D4">
      <w:pPr>
        <w:jc w:val="left"/>
        <w:rPr>
          <w:rFonts w:hint="eastAsia" w:ascii="方正兰亭黑简体" w:hAnsi="方正兰亭黑简体" w:eastAsia="方正兰亭黑简体" w:cs="方正兰亭黑简体"/>
          <w:color w:val="auto"/>
          <w:sz w:val="22"/>
          <w:szCs w:val="28"/>
          <w:highlight w:val="none"/>
        </w:rPr>
      </w:pPr>
      <w:r>
        <w:rPr>
          <w:rFonts w:hint="eastAsia" w:ascii="方正兰亭黑简体" w:hAnsi="方正兰亭黑简体" w:eastAsia="方正兰亭黑简体" w:cs="方正兰亭黑简体"/>
          <w:color w:val="auto"/>
          <w:sz w:val="22"/>
          <w:szCs w:val="28"/>
          <w:highlight w:val="none"/>
        </w:rPr>
        <w:t>项目编号：</w:t>
      </w:r>
      <w:r>
        <w:rPr>
          <w:rFonts w:hint="eastAsia" w:ascii="方正兰亭黑简体" w:hAnsi="方正兰亭黑简体" w:eastAsia="方正兰亭黑简体" w:cs="方正兰亭黑简体"/>
          <w:color w:val="auto"/>
          <w:sz w:val="22"/>
          <w:szCs w:val="28"/>
          <w:highlight w:val="none"/>
          <w:lang w:eastAsia="zh-CN"/>
        </w:rPr>
        <w:t>HFBX2026103</w:t>
      </w:r>
      <w:r>
        <w:rPr>
          <w:rFonts w:hint="eastAsia" w:ascii="方正兰亭黑简体" w:hAnsi="方正兰亭黑简体" w:eastAsia="方正兰亭黑简体" w:cs="方正兰亭黑简体"/>
          <w:color w:val="auto"/>
          <w:sz w:val="22"/>
          <w:szCs w:val="28"/>
          <w:highlight w:val="none"/>
        </w:rPr>
        <w:t>；</w:t>
      </w:r>
    </w:p>
    <w:p w14:paraId="373D4631">
      <w:pPr>
        <w:jc w:val="left"/>
        <w:rPr>
          <w:rFonts w:hint="eastAsia" w:ascii="方正兰亭黑简体" w:hAnsi="方正兰亭黑简体" w:eastAsia="方正兰亭黑简体" w:cs="方正兰亭黑简体"/>
          <w:color w:val="auto"/>
          <w:sz w:val="22"/>
          <w:szCs w:val="28"/>
          <w:highlight w:val="none"/>
        </w:rPr>
      </w:pPr>
      <w:r>
        <w:rPr>
          <w:rFonts w:hint="eastAsia" w:ascii="方正兰亭黑简体" w:hAnsi="方正兰亭黑简体" w:eastAsia="方正兰亭黑简体" w:cs="方正兰亭黑简体"/>
          <w:color w:val="auto"/>
          <w:sz w:val="22"/>
          <w:szCs w:val="28"/>
          <w:highlight w:val="none"/>
        </w:rPr>
        <w:t>项目名称：</w:t>
      </w:r>
      <w:r>
        <w:rPr>
          <w:rFonts w:hint="eastAsia" w:ascii="方正兰亭黑简体" w:hAnsi="方正兰亭黑简体" w:eastAsia="方正兰亭黑简体" w:cs="方正兰亭黑简体"/>
          <w:color w:val="auto"/>
          <w:sz w:val="22"/>
          <w:szCs w:val="28"/>
          <w:highlight w:val="none"/>
          <w:lang w:eastAsia="zh-CN"/>
        </w:rPr>
        <w:t>非航运背景的研究生上船科考航运实习实践项目（第二批）</w:t>
      </w:r>
      <w:r>
        <w:rPr>
          <w:rFonts w:hint="eastAsia" w:ascii="方正兰亭黑简体" w:hAnsi="方正兰亭黑简体" w:eastAsia="方正兰亭黑简体" w:cs="方正兰亭黑简体"/>
          <w:color w:val="auto"/>
          <w:sz w:val="22"/>
          <w:szCs w:val="28"/>
          <w:highlight w:val="none"/>
        </w:rPr>
        <w:t>；</w:t>
      </w:r>
    </w:p>
    <w:p w14:paraId="44BA8929">
      <w:pPr>
        <w:jc w:val="left"/>
        <w:rPr>
          <w:rFonts w:hint="eastAsia" w:ascii="方正兰亭黑简体" w:hAnsi="方正兰亭黑简体" w:eastAsia="方正兰亭黑简体" w:cs="方正兰亭黑简体"/>
          <w:color w:val="auto"/>
          <w:sz w:val="22"/>
          <w:szCs w:val="28"/>
          <w:highlight w:val="none"/>
        </w:rPr>
      </w:pPr>
      <w:r>
        <w:rPr>
          <w:rFonts w:hint="eastAsia" w:ascii="方正兰亭黑简体" w:hAnsi="方正兰亭黑简体" w:eastAsia="方正兰亭黑简体" w:cs="方正兰亭黑简体"/>
          <w:color w:val="auto"/>
          <w:sz w:val="22"/>
          <w:szCs w:val="28"/>
          <w:highlight w:val="none"/>
        </w:rPr>
        <w:t>采购方式：</w:t>
      </w:r>
      <w:r>
        <w:rPr>
          <w:rFonts w:hint="eastAsia" w:ascii="方正兰亭黑简体" w:hAnsi="方正兰亭黑简体" w:eastAsia="方正兰亭黑简体" w:cs="方正兰亭黑简体"/>
          <w:color w:val="auto"/>
          <w:sz w:val="22"/>
          <w:szCs w:val="28"/>
          <w:highlight w:val="none"/>
        </w:rPr>
        <w:t>学校比选</w:t>
      </w:r>
      <w:r>
        <w:rPr>
          <w:rFonts w:hint="eastAsia" w:ascii="方正兰亭黑简体" w:hAnsi="方正兰亭黑简体" w:eastAsia="方正兰亭黑简体" w:cs="方正兰亭黑简体"/>
          <w:color w:val="auto"/>
          <w:sz w:val="22"/>
          <w:szCs w:val="28"/>
          <w:highlight w:val="none"/>
        </w:rPr>
        <w:t>；</w:t>
      </w:r>
    </w:p>
    <w:p w14:paraId="432CCF0C">
      <w:pPr>
        <w:jc w:val="left"/>
        <w:rPr>
          <w:rFonts w:hint="eastAsia" w:ascii="方正兰亭黑简体" w:hAnsi="方正兰亭黑简体" w:eastAsia="方正兰亭黑简体" w:cs="方正兰亭黑简体"/>
          <w:color w:val="auto"/>
          <w:sz w:val="22"/>
          <w:szCs w:val="28"/>
          <w:highlight w:val="none"/>
        </w:rPr>
      </w:pPr>
      <w:r>
        <w:rPr>
          <w:rFonts w:hint="eastAsia" w:ascii="方正兰亭黑简体" w:hAnsi="方正兰亭黑简体" w:eastAsia="方正兰亭黑简体" w:cs="方正兰亭黑简体"/>
          <w:color w:val="auto"/>
          <w:sz w:val="22"/>
          <w:szCs w:val="28"/>
          <w:highlight w:val="none"/>
        </w:rPr>
        <w:t>预算金额（亦是最高限价）：</w:t>
      </w:r>
      <w:r>
        <w:rPr>
          <w:rFonts w:hint="eastAsia" w:ascii="方正兰亭黑简体" w:hAnsi="方正兰亭黑简体" w:eastAsia="方正兰亭黑简体" w:cs="方正兰亭黑简体"/>
          <w:color w:val="auto"/>
          <w:sz w:val="22"/>
          <w:szCs w:val="28"/>
          <w:highlight w:val="none"/>
        </w:rPr>
        <w:t>人民币29.8万元；</w:t>
      </w:r>
    </w:p>
    <w:p w14:paraId="290FE171">
      <w:pPr>
        <w:jc w:val="left"/>
        <w:rPr>
          <w:rFonts w:hint="eastAsia" w:ascii="方正兰亭黑简体" w:hAnsi="方正兰亭黑简体" w:eastAsia="方正兰亭黑简体" w:cs="方正兰亭黑简体"/>
          <w:color w:val="auto"/>
          <w:sz w:val="22"/>
          <w:szCs w:val="28"/>
          <w:highlight w:val="none"/>
        </w:rPr>
      </w:pPr>
      <w:r>
        <w:rPr>
          <w:rFonts w:hint="eastAsia" w:ascii="方正兰亭黑简体" w:hAnsi="方正兰亭黑简体" w:eastAsia="方正兰亭黑简体" w:cs="方正兰亭黑简体"/>
          <w:color w:val="auto"/>
          <w:sz w:val="22"/>
          <w:szCs w:val="28"/>
          <w:highlight w:val="none"/>
        </w:rPr>
        <w:t>采购需求：</w:t>
      </w:r>
      <w:r>
        <w:rPr>
          <w:rFonts w:hint="eastAsia" w:ascii="方正兰亭黑简体" w:hAnsi="方正兰亭黑简体" w:eastAsia="方正兰亭黑简体" w:cs="方正兰亭黑简体"/>
          <w:color w:val="auto"/>
          <w:sz w:val="22"/>
          <w:szCs w:val="28"/>
          <w:highlight w:val="none"/>
        </w:rPr>
        <w:t>本项目</w:t>
      </w:r>
      <w:r>
        <w:rPr>
          <w:rFonts w:hint="eastAsia" w:ascii="方正兰亭黑简体" w:hAnsi="方正兰亭黑简体" w:eastAsia="方正兰亭黑简体" w:cs="方正兰亭黑简体"/>
          <w:color w:val="auto"/>
          <w:sz w:val="22"/>
          <w:szCs w:val="28"/>
          <w:highlight w:val="none"/>
          <w:lang w:val="en-US" w:eastAsia="zh-CN"/>
        </w:rPr>
        <w:t>须</w:t>
      </w:r>
      <w:r>
        <w:rPr>
          <w:rFonts w:hint="eastAsia" w:ascii="方正兰亭黑简体" w:hAnsi="方正兰亭黑简体" w:eastAsia="方正兰亭黑简体" w:cs="方正兰亭黑简体"/>
          <w:color w:val="auto"/>
          <w:sz w:val="22"/>
          <w:szCs w:val="28"/>
          <w:highlight w:val="none"/>
        </w:rPr>
        <w:t>为40名博士研究生提供产教融合专业实践业务培训、码头和船舶参观考察以及出海实训等，主要包含：航运业务培训8场、航海和轮机模拟器等科考以及3次船舶出海实训和船舶运行品质、智能船舶、海上交通事故调查知识讲座等。</w:t>
      </w:r>
      <w:r>
        <w:rPr>
          <w:rFonts w:hint="eastAsia" w:ascii="方正兰亭黑简体" w:hAnsi="方正兰亭黑简体" w:eastAsia="方正兰亭黑简体" w:cs="方正兰亭黑简体"/>
          <w:color w:val="auto"/>
          <w:sz w:val="22"/>
          <w:szCs w:val="28"/>
          <w:highlight w:val="none"/>
        </w:rPr>
        <w:t>拟采取比选方式实施采购。</w:t>
      </w:r>
      <w:r>
        <w:rPr>
          <w:rFonts w:hint="eastAsia" w:ascii="方正兰亭黑简体" w:hAnsi="方正兰亭黑简体" w:eastAsia="方正兰亭黑简体" w:cs="方正兰亭黑简体"/>
          <w:color w:val="auto"/>
          <w:sz w:val="22"/>
          <w:szCs w:val="28"/>
          <w:highlight w:val="none"/>
        </w:rPr>
        <w:t>（具体要求详见比选文件—第二章节采购需求）。</w:t>
      </w:r>
    </w:p>
    <w:p w14:paraId="417640F6">
      <w:pPr>
        <w:jc w:val="left"/>
        <w:rPr>
          <w:rFonts w:hint="default" w:ascii="方正兰亭黑简体" w:hAnsi="方正兰亭黑简体" w:eastAsia="方正兰亭黑简体" w:cs="方正兰亭黑简体"/>
          <w:color w:val="auto"/>
          <w:sz w:val="22"/>
          <w:szCs w:val="28"/>
          <w:highlight w:val="none"/>
          <w:lang w:val="en-US" w:eastAsia="zh-CN"/>
        </w:rPr>
      </w:pPr>
      <w:r>
        <w:rPr>
          <w:rFonts w:hint="eastAsia" w:ascii="方正兰亭黑简体" w:hAnsi="方正兰亭黑简体" w:eastAsia="方正兰亭黑简体" w:cs="方正兰亭黑简体"/>
          <w:color w:val="auto"/>
          <w:sz w:val="22"/>
          <w:szCs w:val="28"/>
          <w:highlight w:val="none"/>
          <w:lang w:val="en-US" w:eastAsia="zh-CN"/>
        </w:rPr>
        <w:t>服务地点：</w:t>
      </w:r>
      <w:r>
        <w:rPr>
          <w:rFonts w:hint="eastAsia" w:ascii="方正兰亭黑简体" w:hAnsi="方正兰亭黑简体" w:eastAsia="方正兰亭黑简体" w:cs="方正兰亭黑简体"/>
          <w:color w:val="auto"/>
          <w:sz w:val="22"/>
          <w:szCs w:val="28"/>
          <w:highlight w:val="none"/>
          <w:lang w:val="en-US" w:eastAsia="zh-CN"/>
        </w:rPr>
        <w:t>中国山东省青岛市；</w:t>
      </w:r>
    </w:p>
    <w:p w14:paraId="4AB1F44E">
      <w:pPr>
        <w:jc w:val="left"/>
        <w:rPr>
          <w:rFonts w:hint="default" w:ascii="方正兰亭黑简体" w:hAnsi="方正兰亭黑简体" w:eastAsia="方正兰亭黑简体" w:cs="方正兰亭黑简体"/>
          <w:color w:val="auto"/>
          <w:sz w:val="22"/>
          <w:szCs w:val="28"/>
          <w:highlight w:val="none"/>
          <w:lang w:val="en-US" w:eastAsia="zh-CN"/>
        </w:rPr>
      </w:pPr>
      <w:r>
        <w:rPr>
          <w:rFonts w:hint="eastAsia" w:ascii="方正兰亭黑简体" w:hAnsi="方正兰亭黑简体" w:eastAsia="方正兰亭黑简体" w:cs="方正兰亭黑简体"/>
          <w:color w:val="auto"/>
          <w:sz w:val="22"/>
          <w:szCs w:val="28"/>
          <w:highlight w:val="none"/>
          <w:lang w:val="en-US" w:eastAsia="zh-CN"/>
        </w:rPr>
        <w:t>服务期限：</w:t>
      </w:r>
      <w:r>
        <w:rPr>
          <w:rFonts w:hint="eastAsia" w:ascii="方正兰亭黑简体" w:hAnsi="方正兰亭黑简体" w:eastAsia="方正兰亭黑简体" w:cs="方正兰亭黑简体"/>
          <w:color w:val="auto"/>
          <w:sz w:val="22"/>
          <w:szCs w:val="28"/>
          <w:highlight w:val="none"/>
          <w:lang w:val="en-US" w:eastAsia="zh-CN"/>
        </w:rPr>
        <w:t>活动预计安排在2026年11月上旬，为期10天；</w:t>
      </w:r>
    </w:p>
    <w:p w14:paraId="61487CF9">
      <w:pPr>
        <w:jc w:val="left"/>
        <w:rPr>
          <w:rFonts w:hint="eastAsia" w:ascii="方正兰亭黑简体" w:hAnsi="方正兰亭黑简体" w:eastAsia="方正兰亭黑简体" w:cs="方正兰亭黑简体"/>
          <w:color w:val="auto"/>
          <w:sz w:val="22"/>
          <w:szCs w:val="28"/>
          <w:highlight w:val="none"/>
          <w:lang w:val="en-US" w:eastAsia="zh-CN"/>
        </w:rPr>
      </w:pPr>
      <w:r>
        <w:rPr>
          <w:rFonts w:hint="eastAsia" w:ascii="方正兰亭黑简体" w:hAnsi="方正兰亭黑简体" w:eastAsia="方正兰亭黑简体" w:cs="方正兰亭黑简体"/>
          <w:color w:val="auto"/>
          <w:sz w:val="22"/>
          <w:szCs w:val="28"/>
          <w:highlight w:val="none"/>
        </w:rPr>
        <w:t>付款方式：</w:t>
      </w:r>
      <w:r>
        <w:rPr>
          <w:rFonts w:hint="eastAsia" w:ascii="方正兰亭黑简体" w:hAnsi="方正兰亭黑简体" w:eastAsia="方正兰亭黑简体" w:cs="方正兰亭黑简体"/>
          <w:color w:val="auto"/>
          <w:sz w:val="22"/>
          <w:szCs w:val="28"/>
          <w:highlight w:val="none"/>
          <w:lang w:val="en-US" w:eastAsia="zh-CN"/>
        </w:rPr>
        <w:t>合同签订后10日内，甲方根据实际参加实践项目的人数核算费用并预付全部项目费用。</w:t>
      </w:r>
    </w:p>
    <w:p w14:paraId="34EF3CE4">
      <w:pPr>
        <w:jc w:val="left"/>
        <w:rPr>
          <w:rFonts w:hint="eastAsia" w:ascii="方正兰亭黑简体" w:hAnsi="方正兰亭黑简体" w:eastAsia="方正兰亭黑简体" w:cs="方正兰亭黑简体"/>
          <w:color w:val="auto"/>
          <w:sz w:val="22"/>
          <w:szCs w:val="28"/>
          <w:highlight w:val="none"/>
        </w:rPr>
      </w:pPr>
      <w:r>
        <w:rPr>
          <w:rFonts w:hint="eastAsia" w:ascii="方正兰亭黑简体" w:hAnsi="方正兰亭黑简体" w:eastAsia="方正兰亭黑简体" w:cs="方正兰亭黑简体"/>
          <w:color w:val="auto"/>
          <w:sz w:val="22"/>
          <w:szCs w:val="28"/>
          <w:highlight w:val="none"/>
        </w:rPr>
        <w:t>二、报价人的资格要求</w:t>
      </w:r>
    </w:p>
    <w:p w14:paraId="58FFC7E6">
      <w:pPr>
        <w:jc w:val="left"/>
        <w:rPr>
          <w:rFonts w:hint="eastAsia" w:ascii="方正兰亭黑简体" w:hAnsi="方正兰亭黑简体" w:eastAsia="方正兰亭黑简体" w:cs="方正兰亭黑简体"/>
          <w:color w:val="auto"/>
          <w:sz w:val="22"/>
          <w:szCs w:val="28"/>
          <w:highlight w:val="none"/>
        </w:rPr>
      </w:pPr>
      <w:bookmarkStart w:id="7" w:name="_GoBack"/>
      <w:r>
        <w:rPr>
          <w:rFonts w:hint="eastAsia" w:ascii="方正兰亭黑简体" w:hAnsi="方正兰亭黑简体" w:eastAsia="方正兰亭黑简体" w:cs="方正兰亭黑简体"/>
          <w:color w:val="auto"/>
          <w:sz w:val="22"/>
          <w:szCs w:val="28"/>
          <w:highlight w:val="none"/>
        </w:rPr>
        <w:t>1、</w:t>
      </w:r>
      <w:bookmarkEnd w:id="7"/>
      <w:r>
        <w:rPr>
          <w:rFonts w:hint="eastAsia" w:ascii="方正兰亭黑简体" w:hAnsi="方正兰亭黑简体" w:eastAsia="方正兰亭黑简体" w:cs="方正兰亭黑简体"/>
          <w:color w:val="auto"/>
          <w:sz w:val="22"/>
          <w:szCs w:val="28"/>
          <w:highlight w:val="none"/>
        </w:rPr>
        <w:t>符合《中华人民共和国政府采购法》第二十二条之供应商资格规定。</w:t>
      </w:r>
    </w:p>
    <w:p w14:paraId="67A4B0EC">
      <w:pPr>
        <w:jc w:val="left"/>
        <w:rPr>
          <w:rFonts w:hint="eastAsia" w:ascii="方正兰亭黑简体" w:hAnsi="方正兰亭黑简体" w:eastAsia="方正兰亭黑简体" w:cs="方正兰亭黑简体"/>
          <w:color w:val="auto"/>
          <w:sz w:val="22"/>
          <w:szCs w:val="28"/>
          <w:highlight w:val="none"/>
        </w:rPr>
      </w:pPr>
      <w:r>
        <w:rPr>
          <w:rFonts w:hint="eastAsia" w:ascii="方正兰亭黑简体" w:hAnsi="方正兰亭黑简体" w:eastAsia="方正兰亭黑简体" w:cs="方正兰亭黑简体"/>
          <w:color w:val="auto"/>
          <w:sz w:val="22"/>
          <w:szCs w:val="28"/>
          <w:highlight w:val="none"/>
        </w:rPr>
        <w:t>2、供应商未被列入“信用中国”网站（www.creditchina.gov.cn）失信执行人名单、重大税收违法案件当事人名单，和中国政府采购网（www.ccgp.gov.cn）政府严重违法失信行为记录名单的供应商。</w:t>
      </w:r>
    </w:p>
    <w:p w14:paraId="34243CEE">
      <w:pPr>
        <w:jc w:val="left"/>
        <w:rPr>
          <w:rFonts w:hint="eastAsia" w:ascii="方正兰亭黑简体" w:hAnsi="方正兰亭黑简体" w:eastAsia="方正兰亭黑简体" w:cs="方正兰亭黑简体"/>
          <w:color w:val="auto"/>
          <w:sz w:val="22"/>
          <w:szCs w:val="28"/>
          <w:highlight w:val="none"/>
        </w:rPr>
      </w:pPr>
      <w:r>
        <w:rPr>
          <w:rFonts w:hint="eastAsia" w:ascii="方正兰亭黑简体" w:hAnsi="方正兰亭黑简体" w:eastAsia="方正兰亭黑简体" w:cs="方正兰亭黑简体"/>
          <w:color w:val="auto"/>
          <w:sz w:val="22"/>
          <w:szCs w:val="28"/>
          <w:highlight w:val="none"/>
        </w:rPr>
        <w:t>3、经营范围及拟投标货物（服务）符合本次比选要求，具有与本次投标货物（服务）相应的经营、代理（经销）资质，能全程参与并完成本项目，且具有较强的服务能力，以及畅通的问题响应机制和渠道等。</w:t>
      </w:r>
    </w:p>
    <w:p w14:paraId="6D423F37">
      <w:pPr>
        <w:jc w:val="left"/>
        <w:rPr>
          <w:rFonts w:hint="eastAsia" w:ascii="方正兰亭黑简体" w:hAnsi="方正兰亭黑简体" w:eastAsia="方正兰亭黑简体" w:cs="方正兰亭黑简体"/>
          <w:b/>
          <w:bCs/>
          <w:color w:val="auto"/>
          <w:sz w:val="22"/>
          <w:szCs w:val="28"/>
          <w:highlight w:val="none"/>
        </w:rPr>
      </w:pPr>
      <w:r>
        <w:rPr>
          <w:rFonts w:hint="eastAsia" w:ascii="方正兰亭黑简体" w:hAnsi="方正兰亭黑简体" w:eastAsia="方正兰亭黑简体" w:cs="方正兰亭黑简体"/>
          <w:b/>
          <w:bCs/>
          <w:color w:val="auto"/>
          <w:sz w:val="22"/>
          <w:szCs w:val="28"/>
          <w:highlight w:val="none"/>
        </w:rPr>
        <w:t>三、报名要求</w:t>
      </w:r>
    </w:p>
    <w:p w14:paraId="21800922">
      <w:pPr>
        <w:jc w:val="left"/>
        <w:rPr>
          <w:rFonts w:hint="eastAsia" w:ascii="方正兰亭黑简体" w:hAnsi="方正兰亭黑简体" w:eastAsia="方正兰亭黑简体" w:cs="方正兰亭黑简体"/>
          <w:color w:val="auto"/>
          <w:sz w:val="22"/>
          <w:szCs w:val="28"/>
          <w:highlight w:val="none"/>
        </w:rPr>
      </w:pPr>
      <w:r>
        <w:rPr>
          <w:rFonts w:hint="eastAsia" w:ascii="方正兰亭黑简体" w:hAnsi="方正兰亭黑简体" w:eastAsia="方正兰亭黑简体" w:cs="方正兰亭黑简体"/>
          <w:color w:val="auto"/>
          <w:sz w:val="22"/>
          <w:szCs w:val="28"/>
          <w:highlight w:val="none"/>
        </w:rPr>
        <w:t>报名邮箱、时间：不单独组织报名，意向单位可在截止日期前递交响应文件。</w:t>
      </w:r>
    </w:p>
    <w:p w14:paraId="47EB2369">
      <w:pPr>
        <w:jc w:val="left"/>
        <w:rPr>
          <w:rFonts w:hint="eastAsia" w:ascii="方正兰亭黑简体" w:hAnsi="方正兰亭黑简体" w:eastAsia="方正兰亭黑简体" w:cs="方正兰亭黑简体"/>
          <w:b/>
          <w:bCs/>
          <w:color w:val="auto"/>
          <w:sz w:val="22"/>
          <w:szCs w:val="28"/>
          <w:highlight w:val="none"/>
        </w:rPr>
      </w:pPr>
      <w:r>
        <w:rPr>
          <w:rFonts w:hint="eastAsia" w:ascii="方正兰亭黑简体" w:hAnsi="方正兰亭黑简体" w:eastAsia="方正兰亭黑简体" w:cs="方正兰亭黑简体"/>
          <w:b/>
          <w:bCs/>
          <w:color w:val="auto"/>
          <w:sz w:val="22"/>
          <w:szCs w:val="28"/>
          <w:highlight w:val="none"/>
        </w:rPr>
        <w:t>四、获取采购文件</w:t>
      </w:r>
    </w:p>
    <w:p w14:paraId="22BA469E">
      <w:pPr>
        <w:jc w:val="left"/>
        <w:rPr>
          <w:rFonts w:hint="eastAsia" w:ascii="方正兰亭黑简体" w:hAnsi="方正兰亭黑简体" w:eastAsia="方正兰亭黑简体" w:cs="方正兰亭黑简体"/>
          <w:color w:val="auto"/>
          <w:sz w:val="22"/>
          <w:szCs w:val="28"/>
          <w:highlight w:val="none"/>
        </w:rPr>
      </w:pPr>
      <w:r>
        <w:rPr>
          <w:rFonts w:hint="eastAsia" w:ascii="方正兰亭黑简体" w:hAnsi="方正兰亭黑简体" w:eastAsia="方正兰亭黑简体" w:cs="方正兰亭黑简体"/>
          <w:color w:val="auto"/>
          <w:sz w:val="22"/>
          <w:szCs w:val="28"/>
          <w:highlight w:val="none"/>
        </w:rPr>
        <w:t>获取方式：公告页面下方自行下载</w:t>
      </w:r>
    </w:p>
    <w:p w14:paraId="5F33DC36">
      <w:pPr>
        <w:jc w:val="left"/>
        <w:rPr>
          <w:rFonts w:hint="eastAsia" w:ascii="方正兰亭黑简体" w:hAnsi="方正兰亭黑简体" w:eastAsia="方正兰亭黑简体" w:cs="方正兰亭黑简体"/>
          <w:b/>
          <w:bCs/>
          <w:color w:val="auto"/>
          <w:sz w:val="22"/>
          <w:szCs w:val="28"/>
          <w:highlight w:val="none"/>
        </w:rPr>
      </w:pPr>
      <w:bookmarkStart w:id="0" w:name="_Toc28359005"/>
      <w:r>
        <w:rPr>
          <w:rFonts w:hint="eastAsia" w:ascii="方正兰亭黑简体" w:hAnsi="方正兰亭黑简体" w:eastAsia="方正兰亭黑简体" w:cs="方正兰亭黑简体"/>
          <w:b/>
          <w:bCs/>
          <w:color w:val="auto"/>
          <w:sz w:val="22"/>
          <w:szCs w:val="28"/>
          <w:highlight w:val="none"/>
        </w:rPr>
        <w:t>五、现场踏勘</w:t>
      </w:r>
      <w:bookmarkEnd w:id="0"/>
    </w:p>
    <w:p w14:paraId="6393E206">
      <w:pPr>
        <w:jc w:val="left"/>
        <w:rPr>
          <w:rFonts w:hint="eastAsia" w:ascii="方正兰亭黑简体" w:hAnsi="方正兰亭黑简体" w:eastAsia="方正兰亭黑简体" w:cs="方正兰亭黑简体"/>
          <w:color w:val="auto"/>
          <w:sz w:val="22"/>
          <w:szCs w:val="28"/>
          <w:highlight w:val="none"/>
        </w:rPr>
      </w:pPr>
      <w:r>
        <w:rPr>
          <w:rFonts w:hint="eastAsia" w:ascii="方正兰亭黑简体" w:hAnsi="方正兰亭黑简体" w:eastAsia="方正兰亭黑简体" w:cs="方正兰亭黑简体"/>
          <w:color w:val="auto"/>
          <w:sz w:val="22"/>
          <w:szCs w:val="28"/>
          <w:highlight w:val="none"/>
        </w:rPr>
        <w:t>不组织</w:t>
      </w:r>
    </w:p>
    <w:p w14:paraId="3B52FB4A">
      <w:pPr>
        <w:jc w:val="left"/>
        <w:rPr>
          <w:rFonts w:hint="eastAsia" w:ascii="方正兰亭黑简体" w:hAnsi="方正兰亭黑简体" w:eastAsia="方正兰亭黑简体" w:cs="方正兰亭黑简体"/>
          <w:b/>
          <w:bCs/>
          <w:color w:val="auto"/>
          <w:sz w:val="22"/>
          <w:szCs w:val="28"/>
          <w:highlight w:val="none"/>
        </w:rPr>
      </w:pPr>
      <w:r>
        <w:rPr>
          <w:rFonts w:hint="eastAsia" w:ascii="方正兰亭黑简体" w:hAnsi="方正兰亭黑简体" w:eastAsia="方正兰亭黑简体" w:cs="方正兰亭黑简体"/>
          <w:b/>
          <w:bCs/>
          <w:color w:val="auto"/>
          <w:sz w:val="22"/>
          <w:szCs w:val="28"/>
          <w:highlight w:val="none"/>
        </w:rPr>
        <w:t>六、响应文件提交</w:t>
      </w:r>
    </w:p>
    <w:p w14:paraId="797F0A10">
      <w:pPr>
        <w:jc w:val="left"/>
        <w:rPr>
          <w:rFonts w:hint="eastAsia" w:ascii="方正兰亭黑简体" w:hAnsi="方正兰亭黑简体" w:eastAsia="方正兰亭黑简体" w:cs="方正兰亭黑简体"/>
          <w:color w:val="auto"/>
          <w:sz w:val="22"/>
          <w:szCs w:val="28"/>
          <w:highlight w:val="none"/>
        </w:rPr>
      </w:pPr>
      <w:bookmarkStart w:id="1" w:name="_Toc35393795"/>
      <w:bookmarkEnd w:id="1"/>
      <w:bookmarkStart w:id="2" w:name="_Toc35393626"/>
      <w:bookmarkStart w:id="3" w:name="OLE_LINK1"/>
      <w:bookmarkStart w:id="4" w:name="OLE_LINK2"/>
      <w:r>
        <w:rPr>
          <w:rFonts w:hint="eastAsia" w:ascii="方正兰亭黑简体" w:hAnsi="方正兰亭黑简体" w:eastAsia="方正兰亭黑简体" w:cs="方正兰亭黑简体"/>
          <w:color w:val="auto"/>
          <w:sz w:val="22"/>
          <w:szCs w:val="28"/>
          <w:highlight w:val="none"/>
        </w:rPr>
        <w:t>截止</w:t>
      </w:r>
      <w:bookmarkEnd w:id="2"/>
      <w:r>
        <w:rPr>
          <w:rFonts w:hint="eastAsia" w:ascii="方正兰亭黑简体" w:hAnsi="方正兰亭黑简体" w:eastAsia="方正兰亭黑简体" w:cs="方正兰亭黑简体"/>
          <w:color w:val="auto"/>
          <w:sz w:val="22"/>
          <w:szCs w:val="28"/>
          <w:highlight w:val="none"/>
        </w:rPr>
        <w:t>时间：2026年</w:t>
      </w:r>
      <w:r>
        <w:rPr>
          <w:rFonts w:hint="eastAsia" w:ascii="方正兰亭黑简体" w:hAnsi="方正兰亭黑简体" w:eastAsia="方正兰亭黑简体" w:cs="方正兰亭黑简体"/>
          <w:color w:val="auto"/>
          <w:sz w:val="22"/>
          <w:szCs w:val="28"/>
          <w:highlight w:val="none"/>
          <w:lang w:val="en-US" w:eastAsia="zh-CN"/>
        </w:rPr>
        <w:t>10</w:t>
      </w:r>
      <w:r>
        <w:rPr>
          <w:rFonts w:hint="eastAsia" w:ascii="方正兰亭黑简体" w:hAnsi="方正兰亭黑简体" w:eastAsia="方正兰亭黑简体" w:cs="方正兰亭黑简体"/>
          <w:color w:val="auto"/>
          <w:sz w:val="22"/>
          <w:szCs w:val="28"/>
          <w:highlight w:val="none"/>
        </w:rPr>
        <w:t>月</w:t>
      </w:r>
      <w:r>
        <w:rPr>
          <w:rFonts w:hint="eastAsia" w:ascii="方正兰亭黑简体" w:hAnsi="方正兰亭黑简体" w:eastAsia="方正兰亭黑简体" w:cs="方正兰亭黑简体"/>
          <w:color w:val="auto"/>
          <w:sz w:val="22"/>
          <w:szCs w:val="28"/>
          <w:highlight w:val="none"/>
          <w:lang w:val="en-US" w:eastAsia="zh-CN"/>
        </w:rPr>
        <w:t>21</w:t>
      </w:r>
      <w:r>
        <w:rPr>
          <w:rFonts w:hint="eastAsia" w:ascii="方正兰亭黑简体" w:hAnsi="方正兰亭黑简体" w:eastAsia="方正兰亭黑简体" w:cs="方正兰亭黑简体"/>
          <w:color w:val="auto"/>
          <w:sz w:val="22"/>
          <w:szCs w:val="28"/>
          <w:highlight w:val="none"/>
        </w:rPr>
        <w:t>日（周</w:t>
      </w:r>
      <w:r>
        <w:rPr>
          <w:rFonts w:hint="eastAsia" w:ascii="方正兰亭黑简体" w:hAnsi="方正兰亭黑简体" w:eastAsia="方正兰亭黑简体" w:cs="方正兰亭黑简体"/>
          <w:color w:val="auto"/>
          <w:sz w:val="22"/>
          <w:szCs w:val="28"/>
          <w:highlight w:val="none"/>
          <w:lang w:val="en-US" w:eastAsia="zh-CN"/>
        </w:rPr>
        <w:t>三</w:t>
      </w:r>
      <w:r>
        <w:rPr>
          <w:rFonts w:hint="eastAsia" w:ascii="方正兰亭黑简体" w:hAnsi="方正兰亭黑简体" w:eastAsia="方正兰亭黑简体" w:cs="方正兰亭黑简体"/>
          <w:color w:val="auto"/>
          <w:sz w:val="22"/>
          <w:szCs w:val="28"/>
          <w:highlight w:val="none"/>
        </w:rPr>
        <w:t>）</w:t>
      </w:r>
      <w:bookmarkEnd w:id="3"/>
      <w:bookmarkEnd w:id="4"/>
      <w:r>
        <w:rPr>
          <w:rFonts w:hint="eastAsia" w:ascii="方正兰亭黑简体" w:hAnsi="方正兰亭黑简体" w:eastAsia="方正兰亭黑简体" w:cs="方正兰亭黑简体"/>
          <w:color w:val="auto"/>
          <w:sz w:val="22"/>
          <w:szCs w:val="28"/>
          <w:highlight w:val="none"/>
        </w:rPr>
        <w:t>上午11时00分</w:t>
      </w:r>
    </w:p>
    <w:p w14:paraId="19B21342">
      <w:pPr>
        <w:jc w:val="left"/>
        <w:rPr>
          <w:rFonts w:hint="eastAsia" w:ascii="方正兰亭黑简体" w:hAnsi="方正兰亭黑简体" w:eastAsia="方正兰亭黑简体" w:cs="方正兰亭黑简体"/>
          <w:color w:val="auto"/>
          <w:sz w:val="22"/>
          <w:szCs w:val="28"/>
          <w:highlight w:val="none"/>
        </w:rPr>
      </w:pPr>
      <w:r>
        <w:rPr>
          <w:rFonts w:hint="eastAsia" w:ascii="方正兰亭黑简体" w:hAnsi="方正兰亭黑简体" w:eastAsia="方正兰亭黑简体" w:cs="方正兰亭黑简体"/>
          <w:color w:val="auto"/>
          <w:sz w:val="22"/>
          <w:szCs w:val="28"/>
          <w:highlight w:val="none"/>
        </w:rPr>
        <w:t>提交方式：发送盖章扫描版PDF到指定邮箱，邮件名称：</w:t>
      </w:r>
      <w:r>
        <w:rPr>
          <w:rFonts w:hint="eastAsia" w:ascii="方正兰亭黑简体" w:hAnsi="方正兰亭黑简体" w:eastAsia="方正兰亭黑简体" w:cs="方正兰亭黑简体"/>
          <w:color w:val="auto"/>
          <w:sz w:val="22"/>
          <w:szCs w:val="28"/>
          <w:highlight w:val="none"/>
        </w:rPr>
        <w:t>项目编号+公司名称</w:t>
      </w:r>
    </w:p>
    <w:p w14:paraId="5F997FCD">
      <w:pPr>
        <w:jc w:val="left"/>
        <w:rPr>
          <w:rFonts w:hint="eastAsia" w:ascii="方正兰亭黑简体" w:hAnsi="方正兰亭黑简体" w:eastAsia="方正兰亭黑简体" w:cs="方正兰亭黑简体"/>
          <w:color w:val="auto"/>
          <w:sz w:val="22"/>
          <w:szCs w:val="28"/>
          <w:highlight w:val="none"/>
        </w:rPr>
      </w:pPr>
      <w:r>
        <w:rPr>
          <w:rFonts w:hint="eastAsia" w:ascii="方正兰亭黑简体" w:hAnsi="方正兰亭黑简体" w:eastAsia="方正兰亭黑简体" w:cs="方正兰亭黑简体"/>
          <w:color w:val="auto"/>
          <w:sz w:val="22"/>
          <w:szCs w:val="28"/>
          <w:highlight w:val="none"/>
        </w:rPr>
        <w:t>邮箱地址：quotation@shmtu.edu.cn</w:t>
      </w:r>
    </w:p>
    <w:p w14:paraId="1EC8B77D">
      <w:pPr>
        <w:jc w:val="left"/>
        <w:rPr>
          <w:rFonts w:hint="eastAsia" w:ascii="方正兰亭黑简体" w:hAnsi="方正兰亭黑简体" w:eastAsia="方正兰亭黑简体" w:cs="方正兰亭黑简体"/>
          <w:b/>
          <w:bCs/>
          <w:color w:val="auto"/>
          <w:sz w:val="22"/>
          <w:szCs w:val="28"/>
          <w:highlight w:val="none"/>
        </w:rPr>
      </w:pPr>
      <w:r>
        <w:rPr>
          <w:rFonts w:hint="eastAsia" w:ascii="方正兰亭黑简体" w:hAnsi="方正兰亭黑简体" w:eastAsia="方正兰亭黑简体" w:cs="方正兰亭黑简体"/>
          <w:b/>
          <w:bCs/>
          <w:color w:val="auto"/>
          <w:sz w:val="22"/>
          <w:szCs w:val="28"/>
          <w:highlight w:val="none"/>
        </w:rPr>
        <w:t>七、其他补充事宜</w:t>
      </w:r>
    </w:p>
    <w:p w14:paraId="1533EBFD">
      <w:pPr>
        <w:jc w:val="left"/>
        <w:rPr>
          <w:rFonts w:hint="eastAsia" w:ascii="方正兰亭黑简体" w:hAnsi="方正兰亭黑简体" w:eastAsia="方正兰亭黑简体" w:cs="方正兰亭黑简体"/>
          <w:color w:val="auto"/>
          <w:sz w:val="22"/>
          <w:szCs w:val="28"/>
          <w:highlight w:val="none"/>
        </w:rPr>
      </w:pPr>
      <w:r>
        <w:rPr>
          <w:rFonts w:hint="eastAsia" w:ascii="方正兰亭黑简体" w:hAnsi="方正兰亭黑简体" w:eastAsia="方正兰亭黑简体" w:cs="方正兰亭黑简体"/>
          <w:color w:val="auto"/>
          <w:sz w:val="22"/>
          <w:szCs w:val="28"/>
          <w:highlight w:val="none"/>
        </w:rPr>
        <w:t>1.中标结果将通过发布比选公告的媒介进行公示，公示期为1个工作日，公示期内如对中标结果有异议可向校方提出书面质疑。</w:t>
      </w:r>
      <w:bookmarkStart w:id="5" w:name="_Toc35393627"/>
    </w:p>
    <w:p w14:paraId="03F0F785">
      <w:pPr>
        <w:jc w:val="left"/>
        <w:rPr>
          <w:rFonts w:hint="eastAsia" w:ascii="方正兰亭黑简体" w:hAnsi="方正兰亭黑简体" w:eastAsia="方正兰亭黑简体" w:cs="方正兰亭黑简体"/>
          <w:color w:val="auto"/>
          <w:sz w:val="22"/>
          <w:szCs w:val="28"/>
          <w:highlight w:val="none"/>
        </w:rPr>
      </w:pPr>
      <w:r>
        <w:rPr>
          <w:rFonts w:hint="eastAsia" w:ascii="方正兰亭黑简体" w:hAnsi="方正兰亭黑简体" w:eastAsia="方正兰亭黑简体" w:cs="方正兰亭黑简体"/>
          <w:color w:val="auto"/>
          <w:sz w:val="22"/>
          <w:szCs w:val="28"/>
          <w:highlight w:val="none"/>
        </w:rPr>
        <w:t>2.</w:t>
      </w:r>
      <w:bookmarkEnd w:id="5"/>
      <w:r>
        <w:rPr>
          <w:rFonts w:hint="eastAsia" w:ascii="方正兰亭黑简体" w:hAnsi="方正兰亭黑简体" w:eastAsia="方正兰亭黑简体" w:cs="方正兰亭黑简体"/>
          <w:color w:val="auto"/>
          <w:sz w:val="22"/>
          <w:szCs w:val="28"/>
          <w:highlight w:val="none"/>
        </w:rPr>
        <w:t>凡对本次采购提出询问，请按以下方式联系：</w:t>
      </w:r>
    </w:p>
    <w:p w14:paraId="4E545C0B">
      <w:pPr>
        <w:jc w:val="left"/>
        <w:rPr>
          <w:rFonts w:hint="eastAsia" w:ascii="方正兰亭黑简体" w:hAnsi="方正兰亭黑简体" w:eastAsia="方正兰亭黑简体" w:cs="方正兰亭黑简体"/>
          <w:color w:val="auto"/>
          <w:sz w:val="22"/>
          <w:szCs w:val="28"/>
          <w:highlight w:val="none"/>
        </w:rPr>
      </w:pPr>
      <w:r>
        <w:rPr>
          <w:rFonts w:hint="eastAsia" w:ascii="方正兰亭黑简体" w:hAnsi="方正兰亭黑简体" w:eastAsia="方正兰亭黑简体" w:cs="方正兰亭黑简体"/>
          <w:color w:val="auto"/>
          <w:sz w:val="22"/>
          <w:szCs w:val="28"/>
          <w:highlight w:val="none"/>
        </w:rPr>
        <w:t>商务信息：仲老师021-38284707</w:t>
      </w:r>
    </w:p>
    <w:p w14:paraId="155BEAB7">
      <w:pPr>
        <w:jc w:val="left"/>
        <w:rPr>
          <w:rFonts w:hint="eastAsia" w:ascii="方正兰亭黑简体" w:hAnsi="方正兰亭黑简体" w:eastAsia="方正兰亭黑简体" w:cs="方正兰亭黑简体"/>
          <w:color w:val="auto"/>
          <w:sz w:val="22"/>
          <w:szCs w:val="28"/>
          <w:highlight w:val="none"/>
        </w:rPr>
      </w:pPr>
      <w:r>
        <w:rPr>
          <w:rFonts w:hint="eastAsia" w:ascii="方正兰亭黑简体" w:hAnsi="方正兰亭黑简体" w:eastAsia="方正兰亭黑简体" w:cs="方正兰亭黑简体"/>
          <w:color w:val="auto"/>
          <w:sz w:val="22"/>
          <w:szCs w:val="28"/>
          <w:highlight w:val="none"/>
        </w:rPr>
        <w:t>技术信息：</w:t>
      </w:r>
      <w:r>
        <w:rPr>
          <w:rFonts w:hint="eastAsia" w:ascii="方正兰亭黑简体" w:hAnsi="方正兰亭黑简体" w:eastAsia="方正兰亭黑简体" w:cs="方正兰亭黑简体"/>
          <w:color w:val="auto"/>
          <w:sz w:val="22"/>
          <w:szCs w:val="28"/>
          <w:highlight w:val="none"/>
          <w:lang w:val="en-US" w:eastAsia="zh-CN"/>
        </w:rPr>
        <w:t>尹</w:t>
      </w:r>
      <w:r>
        <w:rPr>
          <w:rFonts w:hint="eastAsia" w:ascii="方正兰亭黑简体" w:hAnsi="方正兰亭黑简体" w:eastAsia="方正兰亭黑简体" w:cs="方正兰亭黑简体"/>
          <w:color w:val="auto"/>
          <w:sz w:val="22"/>
          <w:szCs w:val="28"/>
          <w:highlight w:val="none"/>
        </w:rPr>
        <w:t>老师021-38284583</w:t>
      </w:r>
    </w:p>
    <w:p w14:paraId="0248245C">
      <w:pPr>
        <w:rPr>
          <w:rFonts w:hint="eastAsia" w:ascii="方正兰亭黑简体" w:hAnsi="方正兰亭黑简体" w:eastAsia="方正兰亭黑简体" w:cs="方正兰亭黑简体"/>
          <w:b/>
          <w:bCs/>
          <w:color w:val="auto"/>
          <w:sz w:val="24"/>
          <w:szCs w:val="32"/>
          <w:highlight w:val="none"/>
        </w:rPr>
      </w:pPr>
      <w:r>
        <w:rPr>
          <w:rFonts w:hint="eastAsia" w:ascii="方正兰亭黑简体" w:hAnsi="方正兰亭黑简体" w:eastAsia="方正兰亭黑简体" w:cs="方正兰亭黑简体"/>
          <w:b/>
          <w:bCs/>
          <w:color w:val="auto"/>
          <w:sz w:val="24"/>
          <w:szCs w:val="32"/>
          <w:highlight w:val="none"/>
        </w:rPr>
        <w:br w:type="page"/>
      </w:r>
    </w:p>
    <w:p w14:paraId="24A7818A">
      <w:pPr>
        <w:jc w:val="center"/>
        <w:rPr>
          <w:rFonts w:hint="eastAsia" w:ascii="方正兰亭黑简体" w:hAnsi="方正兰亭黑简体" w:eastAsia="方正兰亭黑简体" w:cs="方正兰亭黑简体"/>
          <w:b/>
          <w:bCs/>
          <w:color w:val="auto"/>
          <w:sz w:val="24"/>
          <w:szCs w:val="32"/>
          <w:highlight w:val="none"/>
        </w:rPr>
      </w:pPr>
      <w:r>
        <w:rPr>
          <w:rFonts w:hint="eastAsia" w:ascii="方正兰亭黑简体" w:hAnsi="方正兰亭黑简体" w:eastAsia="方正兰亭黑简体" w:cs="方正兰亭黑简体"/>
          <w:b/>
          <w:bCs/>
          <w:color w:val="auto"/>
          <w:sz w:val="24"/>
          <w:szCs w:val="32"/>
          <w:highlight w:val="none"/>
        </w:rPr>
        <w:t>第二章 采购需求</w:t>
      </w:r>
    </w:p>
    <w:p w14:paraId="07D2AA44">
      <w:pPr>
        <w:spacing w:line="360" w:lineRule="auto"/>
        <w:rPr>
          <w:rFonts w:hint="default" w:ascii="Times New Roman" w:hAnsi="Times New Roman" w:eastAsia="方正兰亭黑简体" w:cs="Times New Roman"/>
          <w:b/>
          <w:bCs/>
          <w:color w:val="auto"/>
          <w:sz w:val="22"/>
          <w:szCs w:val="22"/>
          <w:highlight w:val="none"/>
          <w:lang w:val="en-US"/>
        </w:rPr>
      </w:pPr>
      <w:r>
        <w:rPr>
          <w:rFonts w:hint="eastAsia" w:ascii="Times New Roman" w:hAnsi="Times New Roman" w:eastAsia="方正兰亭黑简体" w:cs="Times New Roman"/>
          <w:b/>
          <w:bCs/>
          <w:color w:val="auto"/>
          <w:sz w:val="22"/>
          <w:szCs w:val="22"/>
          <w:highlight w:val="none"/>
          <w:lang w:val="en-US" w:eastAsia="zh-CN"/>
        </w:rPr>
        <w:t>一</w:t>
      </w:r>
      <w:r>
        <w:rPr>
          <w:rFonts w:ascii="Times New Roman" w:hAnsi="Times New Roman" w:eastAsia="方正兰亭黑简体" w:cs="Times New Roman"/>
          <w:b/>
          <w:bCs/>
          <w:color w:val="auto"/>
          <w:sz w:val="22"/>
          <w:szCs w:val="22"/>
          <w:highlight w:val="none"/>
        </w:rPr>
        <w:t>、</w:t>
      </w:r>
      <w:r>
        <w:rPr>
          <w:rFonts w:hint="eastAsia" w:ascii="Times New Roman" w:hAnsi="Times New Roman" w:eastAsia="方正兰亭黑简体" w:cs="Times New Roman"/>
          <w:b/>
          <w:bCs/>
          <w:color w:val="auto"/>
          <w:sz w:val="22"/>
          <w:szCs w:val="22"/>
          <w:highlight w:val="none"/>
          <w:lang w:val="en-US" w:eastAsia="zh-CN"/>
        </w:rPr>
        <w:t>服务概况</w:t>
      </w:r>
    </w:p>
    <w:p w14:paraId="0116829F">
      <w:pPr>
        <w:spacing w:line="360" w:lineRule="auto"/>
        <w:ind w:firstLine="440" w:firstLineChars="200"/>
        <w:rPr>
          <w:rFonts w:hint="eastAsia" w:ascii="微软雅黑" w:hAnsi="微软雅黑" w:eastAsia="微软雅黑" w:cs="微软雅黑"/>
          <w:color w:val="auto"/>
          <w:sz w:val="22"/>
          <w:szCs w:val="22"/>
          <w:highlight w:val="none"/>
          <w:lang w:val="zh-CN"/>
        </w:rPr>
      </w:pPr>
      <w:r>
        <w:rPr>
          <w:rFonts w:hint="eastAsia" w:ascii="微软雅黑" w:hAnsi="微软雅黑" w:eastAsia="微软雅黑" w:cs="微软雅黑"/>
          <w:color w:val="auto"/>
          <w:sz w:val="22"/>
          <w:szCs w:val="22"/>
          <w:highlight w:val="none"/>
          <w:lang w:val="zh-CN"/>
        </w:rPr>
        <w:t>根据青岛国际航运中心建设目标与上海海事大学 “航运+”一流研究生人才培养要求，为青岛国际航运中心建设引育高端航运人才，同时开拓上海海事大学非航运背景的研究生航运学科领域视野，提高研究生的学科前瞻性和学术影响力，增加赴青参与实践的机会，计划选派</w:t>
      </w:r>
      <w:r>
        <w:rPr>
          <w:rFonts w:hint="eastAsia" w:ascii="微软雅黑" w:hAnsi="微软雅黑" w:eastAsia="微软雅黑" w:cs="微软雅黑"/>
          <w:color w:val="auto"/>
          <w:sz w:val="22"/>
          <w:szCs w:val="22"/>
          <w:highlight w:val="none"/>
          <w:lang w:val="en-US" w:eastAsia="zh-CN"/>
        </w:rPr>
        <w:t>40</w:t>
      </w:r>
      <w:r>
        <w:rPr>
          <w:rFonts w:hint="eastAsia" w:ascii="微软雅黑" w:hAnsi="微软雅黑" w:eastAsia="微软雅黑" w:cs="微软雅黑"/>
          <w:color w:val="auto"/>
          <w:sz w:val="22"/>
          <w:szCs w:val="22"/>
          <w:highlight w:val="none"/>
          <w:lang w:val="zh-CN"/>
        </w:rPr>
        <w:t>名左右研究生参加上船科考航运实习实践，培养高素质航海人才和复合型航运管理人才。</w:t>
      </w:r>
    </w:p>
    <w:p w14:paraId="332C9151">
      <w:pPr>
        <w:rPr>
          <w:rFonts w:hint="eastAsia" w:ascii="Times New Roman" w:hAnsi="Times New Roman" w:eastAsia="方正兰亭黑简体" w:cs="Times New Roman"/>
          <w:b/>
          <w:bCs/>
          <w:color w:val="auto"/>
          <w:sz w:val="22"/>
          <w:szCs w:val="22"/>
          <w:highlight w:val="none"/>
        </w:rPr>
      </w:pPr>
    </w:p>
    <w:p w14:paraId="39E2A589">
      <w:pPr>
        <w:rPr>
          <w:rFonts w:hint="eastAsia" w:ascii="Times New Roman" w:hAnsi="Times New Roman" w:eastAsia="方正兰亭黑简体" w:cs="Times New Roman"/>
          <w:b/>
          <w:bCs/>
          <w:color w:val="auto"/>
          <w:sz w:val="22"/>
          <w:szCs w:val="22"/>
          <w:highlight w:val="none"/>
          <w:lang w:eastAsia="zh-CN"/>
        </w:rPr>
      </w:pPr>
      <w:r>
        <w:rPr>
          <w:rFonts w:hint="eastAsia" w:ascii="Times New Roman" w:hAnsi="Times New Roman" w:eastAsia="方正兰亭黑简体" w:cs="Times New Roman"/>
          <w:b/>
          <w:bCs/>
          <w:color w:val="auto"/>
          <w:sz w:val="22"/>
          <w:szCs w:val="22"/>
          <w:highlight w:val="none"/>
          <w:lang w:val="en-US" w:eastAsia="zh-CN"/>
        </w:rPr>
        <w:t>二</w:t>
      </w:r>
      <w:r>
        <w:rPr>
          <w:rFonts w:ascii="Times New Roman" w:hAnsi="Times New Roman" w:eastAsia="方正兰亭黑简体" w:cs="Times New Roman"/>
          <w:b/>
          <w:bCs/>
          <w:color w:val="auto"/>
          <w:sz w:val="22"/>
          <w:szCs w:val="22"/>
          <w:highlight w:val="none"/>
        </w:rPr>
        <w:t>、</w:t>
      </w:r>
      <w:r>
        <w:rPr>
          <w:rFonts w:hint="eastAsia" w:ascii="Times New Roman" w:hAnsi="Times New Roman" w:eastAsia="方正兰亭黑简体" w:cs="Times New Roman"/>
          <w:b/>
          <w:bCs/>
          <w:color w:val="auto"/>
          <w:sz w:val="22"/>
          <w:szCs w:val="22"/>
          <w:highlight w:val="none"/>
          <w:lang w:val="en-US" w:eastAsia="zh-CN"/>
        </w:rPr>
        <w:t>服务要求</w:t>
      </w:r>
    </w:p>
    <w:p w14:paraId="7C8DB7BB">
      <w:pPr>
        <w:spacing w:line="360" w:lineRule="auto"/>
        <w:ind w:left="0" w:leftChars="0" w:firstLine="0" w:firstLineChars="0"/>
        <w:rPr>
          <w:rFonts w:hint="eastAsia" w:ascii="微软雅黑" w:hAnsi="微软雅黑" w:eastAsia="微软雅黑" w:cs="微软雅黑"/>
          <w:color w:val="auto"/>
          <w:sz w:val="22"/>
          <w:szCs w:val="22"/>
          <w:highlight w:val="none"/>
          <w:lang w:val="zh-CN"/>
        </w:rPr>
      </w:pPr>
      <w:r>
        <w:rPr>
          <w:rFonts w:hint="eastAsia" w:ascii="微软雅黑" w:hAnsi="微软雅黑" w:eastAsia="微软雅黑" w:cs="微软雅黑"/>
          <w:color w:val="auto"/>
          <w:sz w:val="22"/>
          <w:szCs w:val="22"/>
          <w:highlight w:val="none"/>
          <w:lang w:val="zh-CN"/>
        </w:rPr>
        <w:t>1.需要在航运课程培训、海上船舶实习实践等组织管理方面有至少5年运营管理经验，对业务培训课程潜在的学生群体的特征、分布情况、专业背景知识等情况进行调研。依据用户调研结果，构建课程、实训和上船实习等资源设计方案。</w:t>
      </w:r>
    </w:p>
    <w:p w14:paraId="673D9DFF">
      <w:pPr>
        <w:spacing w:line="360" w:lineRule="auto"/>
        <w:ind w:left="0" w:leftChars="0" w:firstLine="0" w:firstLineChars="0"/>
        <w:rPr>
          <w:rFonts w:hint="eastAsia" w:ascii="微软雅黑" w:hAnsi="微软雅黑" w:eastAsia="微软雅黑" w:cs="微软雅黑"/>
          <w:color w:val="auto"/>
          <w:sz w:val="22"/>
          <w:szCs w:val="22"/>
          <w:highlight w:val="none"/>
          <w:lang w:val="zh-CN"/>
        </w:rPr>
      </w:pPr>
      <w:r>
        <w:rPr>
          <w:rFonts w:hint="eastAsia" w:ascii="微软雅黑" w:hAnsi="微软雅黑" w:eastAsia="微软雅黑" w:cs="微软雅黑"/>
          <w:color w:val="auto"/>
          <w:sz w:val="22"/>
          <w:szCs w:val="22"/>
          <w:highlight w:val="none"/>
          <w:lang w:val="zh-CN"/>
        </w:rPr>
        <w:t>2.与授课专家、管理人员研讨航运业务知识培训、船上实践实习和海事案例讲座等内容整体设计，包括港口码头参观、船舶模拟器实训等活动。</w:t>
      </w:r>
    </w:p>
    <w:p w14:paraId="6BAAC95C">
      <w:pPr>
        <w:spacing w:line="360" w:lineRule="auto"/>
        <w:ind w:left="0" w:leftChars="0" w:firstLine="0" w:firstLineChars="0"/>
        <w:rPr>
          <w:rFonts w:hint="eastAsia" w:ascii="微软雅黑" w:hAnsi="微软雅黑" w:eastAsia="微软雅黑" w:cs="微软雅黑"/>
          <w:color w:val="auto"/>
          <w:sz w:val="22"/>
          <w:szCs w:val="22"/>
          <w:highlight w:val="none"/>
          <w:lang w:val="zh-CN"/>
        </w:rPr>
      </w:pPr>
      <w:r>
        <w:rPr>
          <w:rFonts w:hint="eastAsia" w:ascii="微软雅黑" w:hAnsi="微软雅黑" w:eastAsia="微软雅黑" w:cs="微软雅黑"/>
          <w:color w:val="auto"/>
          <w:sz w:val="22"/>
          <w:szCs w:val="22"/>
          <w:highlight w:val="none"/>
          <w:lang w:val="zh-CN"/>
        </w:rPr>
        <w:t>3.为学生在课程培训、船上实践等活动期间，提供食宿、交通等优质服务。</w:t>
      </w:r>
    </w:p>
    <w:p w14:paraId="42B5B9E4">
      <w:pPr>
        <w:spacing w:line="360" w:lineRule="auto"/>
        <w:ind w:left="0" w:leftChars="0" w:firstLine="0" w:firstLineChars="0"/>
        <w:rPr>
          <w:rFonts w:hint="eastAsia" w:ascii="微软雅黑" w:hAnsi="微软雅黑" w:eastAsia="微软雅黑" w:cs="微软雅黑"/>
          <w:color w:val="auto"/>
          <w:sz w:val="22"/>
          <w:szCs w:val="22"/>
          <w:highlight w:val="none"/>
          <w:lang w:val="zh-CN"/>
        </w:rPr>
      </w:pPr>
      <w:r>
        <w:rPr>
          <w:rFonts w:hint="eastAsia" w:ascii="微软雅黑" w:hAnsi="微软雅黑" w:eastAsia="微软雅黑" w:cs="微软雅黑"/>
          <w:color w:val="auto"/>
          <w:sz w:val="22"/>
          <w:szCs w:val="22"/>
          <w:highlight w:val="none"/>
          <w:lang w:val="zh-CN"/>
        </w:rPr>
        <w:t>（1）住宿条件要求干净整洁，达到星级标准。餐饮标准要求：清洁卫生，荤素搭配合理，营养有保障。</w:t>
      </w:r>
    </w:p>
    <w:p w14:paraId="25398BC7">
      <w:pPr>
        <w:spacing w:line="360" w:lineRule="auto"/>
        <w:ind w:left="0" w:leftChars="0" w:firstLine="0" w:firstLineChars="0"/>
        <w:rPr>
          <w:rFonts w:hint="eastAsia" w:ascii="微软雅黑" w:hAnsi="微软雅黑" w:eastAsia="微软雅黑" w:cs="微软雅黑"/>
          <w:color w:val="auto"/>
          <w:sz w:val="22"/>
          <w:szCs w:val="22"/>
          <w:highlight w:val="none"/>
          <w:lang w:val="zh-CN"/>
        </w:rPr>
      </w:pPr>
      <w:r>
        <w:rPr>
          <w:rFonts w:hint="eastAsia" w:ascii="微软雅黑" w:hAnsi="微软雅黑" w:eastAsia="微软雅黑" w:cs="微软雅黑"/>
          <w:color w:val="auto"/>
          <w:sz w:val="22"/>
          <w:szCs w:val="22"/>
          <w:highlight w:val="none"/>
          <w:lang w:val="zh-CN"/>
        </w:rPr>
        <w:t>（2）所提供的交通工具，必须安全舒适，车况达到良好标准。</w:t>
      </w:r>
    </w:p>
    <w:p w14:paraId="58BA9311">
      <w:pPr>
        <w:spacing w:line="360" w:lineRule="auto"/>
        <w:ind w:left="0" w:leftChars="0" w:firstLine="0" w:firstLineChars="0"/>
        <w:rPr>
          <w:rFonts w:hint="eastAsia" w:ascii="微软雅黑" w:hAnsi="微软雅黑" w:eastAsia="微软雅黑" w:cs="微软雅黑"/>
          <w:color w:val="auto"/>
          <w:sz w:val="22"/>
          <w:szCs w:val="22"/>
          <w:highlight w:val="none"/>
          <w:lang w:val="zh-CN"/>
        </w:rPr>
      </w:pPr>
      <w:r>
        <w:rPr>
          <w:rFonts w:hint="eastAsia" w:ascii="微软雅黑" w:hAnsi="微软雅黑" w:eastAsia="微软雅黑" w:cs="微软雅黑"/>
          <w:color w:val="auto"/>
          <w:sz w:val="22"/>
          <w:szCs w:val="22"/>
          <w:highlight w:val="none"/>
          <w:lang w:val="zh-CN"/>
        </w:rPr>
        <w:t>4.学生课程培训、海上船舶实习实践等配备1-2名专职管理人员负责。任务及要求如下：</w:t>
      </w:r>
    </w:p>
    <w:p w14:paraId="1EA3BFBA">
      <w:pPr>
        <w:spacing w:line="360" w:lineRule="auto"/>
        <w:ind w:left="0" w:leftChars="0" w:firstLine="0" w:firstLineChars="0"/>
        <w:rPr>
          <w:rFonts w:hint="eastAsia" w:ascii="微软雅黑" w:hAnsi="微软雅黑" w:eastAsia="微软雅黑" w:cs="微软雅黑"/>
          <w:color w:val="auto"/>
          <w:sz w:val="22"/>
          <w:szCs w:val="22"/>
          <w:highlight w:val="none"/>
          <w:lang w:val="zh-CN"/>
        </w:rPr>
      </w:pPr>
      <w:r>
        <w:rPr>
          <w:rFonts w:hint="eastAsia" w:ascii="微软雅黑" w:hAnsi="微软雅黑" w:eastAsia="微软雅黑" w:cs="微软雅黑"/>
          <w:color w:val="auto"/>
          <w:sz w:val="22"/>
          <w:szCs w:val="22"/>
          <w:highlight w:val="none"/>
          <w:lang w:val="zh-CN"/>
        </w:rPr>
        <w:t>（1）对学生进行分组管理，每天进行早、晚点名。并进行学生每天体温排查。</w:t>
      </w:r>
    </w:p>
    <w:p w14:paraId="48F7E866">
      <w:pPr>
        <w:spacing w:line="360" w:lineRule="auto"/>
        <w:ind w:left="0" w:leftChars="0" w:firstLine="0" w:firstLineChars="0"/>
        <w:rPr>
          <w:rFonts w:hint="eastAsia" w:ascii="微软雅黑" w:hAnsi="微软雅黑" w:eastAsia="微软雅黑" w:cs="微软雅黑"/>
          <w:color w:val="auto"/>
          <w:sz w:val="22"/>
          <w:szCs w:val="22"/>
          <w:highlight w:val="none"/>
          <w:lang w:val="zh-CN"/>
        </w:rPr>
      </w:pPr>
      <w:r>
        <w:rPr>
          <w:rFonts w:hint="eastAsia" w:ascii="微软雅黑" w:hAnsi="微软雅黑" w:eastAsia="微软雅黑" w:cs="微软雅黑"/>
          <w:color w:val="auto"/>
          <w:sz w:val="22"/>
          <w:szCs w:val="22"/>
          <w:highlight w:val="none"/>
          <w:lang w:val="zh-CN"/>
        </w:rPr>
        <w:t>（2）落实每天的课程培训、实训等内容，发现冲突及时调整安排。</w:t>
      </w:r>
    </w:p>
    <w:p w14:paraId="7FA735D9">
      <w:pPr>
        <w:spacing w:line="360" w:lineRule="auto"/>
        <w:ind w:left="0" w:leftChars="0" w:firstLine="0" w:firstLineChars="0"/>
        <w:rPr>
          <w:rFonts w:hint="eastAsia" w:ascii="微软雅黑" w:hAnsi="微软雅黑" w:eastAsia="微软雅黑" w:cs="微软雅黑"/>
          <w:color w:val="auto"/>
          <w:sz w:val="22"/>
          <w:szCs w:val="22"/>
          <w:highlight w:val="none"/>
          <w:lang w:val="zh-CN"/>
        </w:rPr>
      </w:pPr>
      <w:r>
        <w:rPr>
          <w:rFonts w:hint="eastAsia" w:ascii="微软雅黑" w:hAnsi="微软雅黑" w:eastAsia="微软雅黑" w:cs="微软雅黑"/>
          <w:color w:val="auto"/>
          <w:sz w:val="22"/>
          <w:szCs w:val="22"/>
          <w:highlight w:val="none"/>
          <w:lang w:val="zh-CN"/>
        </w:rPr>
        <w:t>5.要求航运业务培训达到8场以上，聘请航运领域知名专家或高级航运管理人员进行航运业务授课及思政教育。授课内容包括：期租合同相关条款及期租光租等租船模式之间的区别和注意事项；船舶监造和管理的重要性（各种船型特别是散货船、油化船船舶管理及监造业务）；海员职业生涯及发展规划（建设海洋强国战略和中国船员队伍发展之间的关联）；航行思政（党建在船舶营运过程中的地位，如何处理好国内外船员工会之间的关系）；采购平台的建设与成本优势（大数据时代一站式服务的优越性）；船管、财务、船员、办公、采购软件系统（各种软件系统在操作规范和提高工作效率方面发挥的强有力作用）；地区港航发展态势（如何将所学知识转化为生产力更好地服务于地方发展和国家战略）等。</w:t>
      </w:r>
    </w:p>
    <w:p w14:paraId="72DAD741">
      <w:pPr>
        <w:spacing w:line="360" w:lineRule="auto"/>
        <w:ind w:left="0" w:leftChars="0" w:firstLine="0" w:firstLineChars="0"/>
        <w:rPr>
          <w:rFonts w:hint="eastAsia" w:ascii="微软雅黑" w:hAnsi="微软雅黑" w:eastAsia="微软雅黑" w:cs="微软雅黑"/>
          <w:color w:val="auto"/>
          <w:sz w:val="22"/>
          <w:szCs w:val="22"/>
          <w:highlight w:val="none"/>
          <w:lang w:val="zh-CN"/>
        </w:rPr>
      </w:pPr>
      <w:r>
        <w:rPr>
          <w:rFonts w:hint="eastAsia" w:ascii="微软雅黑" w:hAnsi="微软雅黑" w:eastAsia="微软雅黑" w:cs="微软雅黑"/>
          <w:color w:val="auto"/>
          <w:sz w:val="22"/>
          <w:szCs w:val="22"/>
          <w:highlight w:val="none"/>
          <w:lang w:val="zh-CN"/>
        </w:rPr>
        <w:t>6</w:t>
      </w:r>
      <w:bookmarkStart w:id="6" w:name="OLE_LINK3"/>
      <w:r>
        <w:rPr>
          <w:rFonts w:hint="eastAsia" w:ascii="微软雅黑" w:hAnsi="微软雅黑" w:eastAsia="微软雅黑" w:cs="微软雅黑"/>
          <w:color w:val="auto"/>
          <w:sz w:val="22"/>
          <w:szCs w:val="22"/>
          <w:highlight w:val="none"/>
          <w:lang w:val="zh-CN"/>
        </w:rPr>
        <w:t>.组织学生前往航运港口特色码头、船舶进行实地参观和考察。</w:t>
      </w:r>
    </w:p>
    <w:bookmarkEnd w:id="6"/>
    <w:p w14:paraId="3252FEA7">
      <w:pPr>
        <w:spacing w:line="360" w:lineRule="auto"/>
        <w:ind w:left="0" w:leftChars="0" w:firstLine="0" w:firstLineChars="0"/>
        <w:rPr>
          <w:rFonts w:hint="eastAsia" w:ascii="微软雅黑" w:hAnsi="微软雅黑" w:eastAsia="微软雅黑" w:cs="微软雅黑"/>
          <w:color w:val="auto"/>
          <w:sz w:val="22"/>
          <w:szCs w:val="22"/>
          <w:highlight w:val="none"/>
          <w:lang w:val="zh-CN"/>
        </w:rPr>
      </w:pPr>
      <w:r>
        <w:rPr>
          <w:rFonts w:hint="eastAsia" w:ascii="微软雅黑" w:hAnsi="微软雅黑" w:eastAsia="微软雅黑" w:cs="微软雅黑"/>
          <w:color w:val="auto"/>
          <w:sz w:val="22"/>
          <w:szCs w:val="22"/>
          <w:highlight w:val="none"/>
          <w:lang w:val="zh-CN"/>
        </w:rPr>
        <w:t>7.组织船舶航海和轮机模拟器实践、船艺实训室实践、船舶管理体系（ISM）实训等。</w:t>
      </w:r>
    </w:p>
    <w:p w14:paraId="3CED9CD0">
      <w:pPr>
        <w:spacing w:line="360" w:lineRule="auto"/>
        <w:ind w:left="0" w:leftChars="0" w:firstLine="0" w:firstLineChars="0"/>
        <w:rPr>
          <w:rFonts w:hint="eastAsia" w:ascii="微软雅黑" w:hAnsi="微软雅黑" w:eastAsia="微软雅黑" w:cs="微软雅黑"/>
          <w:color w:val="auto"/>
          <w:sz w:val="22"/>
          <w:szCs w:val="22"/>
          <w:highlight w:val="none"/>
          <w:lang w:val="zh-CN"/>
        </w:rPr>
      </w:pPr>
      <w:r>
        <w:rPr>
          <w:rFonts w:hint="eastAsia" w:ascii="微软雅黑" w:hAnsi="微软雅黑" w:eastAsia="微软雅黑" w:cs="微软雅黑"/>
          <w:color w:val="auto"/>
          <w:sz w:val="22"/>
          <w:szCs w:val="22"/>
          <w:highlight w:val="none"/>
          <w:lang w:val="zh-CN"/>
        </w:rPr>
        <w:t>8.为学生提供至少三种不同类型的船舶进行出海实训（包括但不限于实习船、高速客船、帆船等），每次出海实践活动时间不少于半天，其中实习船每次能容纳学生实习人数不少于40人。</w:t>
      </w:r>
    </w:p>
    <w:p w14:paraId="319DA759">
      <w:pPr>
        <w:spacing w:line="360" w:lineRule="auto"/>
        <w:ind w:left="0" w:leftChars="0" w:firstLine="0" w:firstLineChars="0"/>
        <w:rPr>
          <w:rFonts w:hint="eastAsia" w:ascii="微软雅黑" w:hAnsi="微软雅黑" w:eastAsia="微软雅黑" w:cs="微软雅黑"/>
          <w:color w:val="auto"/>
          <w:sz w:val="22"/>
          <w:szCs w:val="22"/>
          <w:highlight w:val="none"/>
          <w:lang w:val="zh-CN"/>
        </w:rPr>
      </w:pPr>
      <w:r>
        <w:rPr>
          <w:rFonts w:hint="eastAsia" w:ascii="微软雅黑" w:hAnsi="微软雅黑" w:eastAsia="微软雅黑" w:cs="微软雅黑"/>
          <w:color w:val="auto"/>
          <w:sz w:val="22"/>
          <w:szCs w:val="22"/>
          <w:highlight w:val="none"/>
          <w:lang w:val="zh-CN"/>
        </w:rPr>
        <w:t>9.聘请海事局和船级社专家进行船舶运行品质、智能船舶、海上交通事故调查知识等内容讲座。</w:t>
      </w:r>
    </w:p>
    <w:p w14:paraId="3480789F">
      <w:pPr>
        <w:spacing w:line="360" w:lineRule="auto"/>
        <w:ind w:left="0" w:leftChars="0" w:firstLine="0" w:firstLineChars="0"/>
        <w:rPr>
          <w:rFonts w:hint="eastAsia" w:ascii="微软雅黑" w:hAnsi="微软雅黑" w:eastAsia="微软雅黑" w:cs="微软雅黑"/>
          <w:color w:val="auto"/>
          <w:sz w:val="22"/>
          <w:szCs w:val="22"/>
          <w:highlight w:val="none"/>
          <w:lang w:val="zh-CN"/>
        </w:rPr>
      </w:pPr>
      <w:r>
        <w:rPr>
          <w:rFonts w:hint="eastAsia" w:ascii="微软雅黑" w:hAnsi="微软雅黑" w:eastAsia="微软雅黑" w:cs="微软雅黑"/>
          <w:color w:val="auto"/>
          <w:sz w:val="22"/>
          <w:szCs w:val="22"/>
          <w:highlight w:val="none"/>
          <w:lang w:val="zh-CN"/>
        </w:rPr>
        <w:t>10.在服务结束后提供结项报告。</w:t>
      </w:r>
    </w:p>
    <w:p w14:paraId="152C6625">
      <w:pPr>
        <w:spacing w:line="360" w:lineRule="auto"/>
        <w:rPr>
          <w:rFonts w:hint="eastAsia" w:ascii="微软雅黑" w:hAnsi="微软雅黑" w:eastAsia="微软雅黑" w:cs="微软雅黑"/>
          <w:color w:val="auto"/>
          <w:sz w:val="22"/>
          <w:szCs w:val="22"/>
          <w:highlight w:val="none"/>
        </w:rPr>
      </w:pPr>
    </w:p>
    <w:p w14:paraId="4A893233">
      <w:pPr>
        <w:rPr>
          <w:rFonts w:ascii="Times New Roman" w:hAnsi="Times New Roman" w:eastAsia="方正兰亭黑简体" w:cs="Times New Roman"/>
          <w:b/>
          <w:bCs/>
          <w:color w:val="auto"/>
          <w:sz w:val="22"/>
          <w:szCs w:val="22"/>
          <w:highlight w:val="none"/>
        </w:rPr>
      </w:pPr>
      <w:r>
        <w:rPr>
          <w:rFonts w:hint="eastAsia" w:ascii="Times New Roman" w:hAnsi="Times New Roman" w:eastAsia="方正兰亭黑简体" w:cs="Times New Roman"/>
          <w:b/>
          <w:bCs/>
          <w:color w:val="auto"/>
          <w:sz w:val="22"/>
          <w:szCs w:val="22"/>
          <w:highlight w:val="none"/>
          <w:lang w:val="en-US" w:eastAsia="zh-CN"/>
        </w:rPr>
        <w:t>三</w:t>
      </w:r>
      <w:r>
        <w:rPr>
          <w:rFonts w:hint="eastAsia" w:ascii="Times New Roman" w:hAnsi="Times New Roman" w:eastAsia="方正兰亭黑简体" w:cs="Times New Roman"/>
          <w:b/>
          <w:bCs/>
          <w:color w:val="auto"/>
          <w:sz w:val="22"/>
          <w:szCs w:val="22"/>
          <w:highlight w:val="none"/>
        </w:rPr>
        <w:t>、验收标准</w:t>
      </w:r>
    </w:p>
    <w:p w14:paraId="0C57ADD7">
      <w:pPr>
        <w:spacing w:line="360" w:lineRule="auto"/>
        <w:rPr>
          <w:rFonts w:hint="eastAsia" w:ascii="微软雅黑" w:hAnsi="微软雅黑" w:eastAsia="微软雅黑" w:cs="微软雅黑"/>
          <w:color w:val="auto"/>
          <w:sz w:val="22"/>
          <w:szCs w:val="22"/>
          <w:highlight w:val="none"/>
          <w:lang w:val="zh-CN"/>
        </w:rPr>
      </w:pPr>
      <w:r>
        <w:rPr>
          <w:rFonts w:hint="eastAsia" w:ascii="微软雅黑" w:hAnsi="微软雅黑" w:eastAsia="微软雅黑" w:cs="微软雅黑"/>
          <w:color w:val="auto"/>
          <w:sz w:val="22"/>
          <w:szCs w:val="22"/>
          <w:highlight w:val="none"/>
          <w:lang w:val="zh-CN"/>
        </w:rPr>
        <w:t>1、项目完成后，乙方应负责设计学生实习实践活动运行方案和结项报告；学生对培训、实践整体评估满意度为优</w:t>
      </w:r>
      <w:r>
        <w:rPr>
          <w:rFonts w:hint="eastAsia" w:ascii="微软雅黑" w:hAnsi="微软雅黑" w:eastAsia="微软雅黑" w:cs="微软雅黑"/>
          <w:color w:val="auto"/>
          <w:sz w:val="22"/>
          <w:szCs w:val="22"/>
          <w:highlight w:val="none"/>
          <w:lang w:val="zh-CN" w:eastAsia="zh-CN"/>
        </w:rPr>
        <w:t>。</w:t>
      </w:r>
    </w:p>
    <w:p w14:paraId="1E08D01B">
      <w:pPr>
        <w:rPr>
          <w:rFonts w:hint="eastAsia" w:ascii="方正兰亭黑简体" w:hAnsi="方正兰亭黑简体" w:eastAsia="方正兰亭黑简体" w:cs="方正兰亭黑简体"/>
          <w:b/>
          <w:bCs/>
          <w:color w:val="auto"/>
          <w:sz w:val="24"/>
          <w:szCs w:val="32"/>
          <w:highlight w:val="none"/>
          <w:lang w:val="en-US" w:eastAsia="zh-CN"/>
        </w:rPr>
      </w:pPr>
    </w:p>
    <w:p w14:paraId="1B256155">
      <w:pPr>
        <w:rPr>
          <w:rFonts w:hint="eastAsia" w:ascii="方正兰亭黑简体" w:hAnsi="方正兰亭黑简体" w:eastAsia="方正兰亭黑简体" w:cs="方正兰亭黑简体"/>
          <w:b/>
          <w:bCs/>
          <w:color w:val="auto"/>
          <w:sz w:val="24"/>
          <w:szCs w:val="32"/>
          <w:highlight w:val="none"/>
        </w:rPr>
      </w:pPr>
      <w:r>
        <w:rPr>
          <w:rFonts w:hint="eastAsia" w:ascii="方正兰亭黑简体" w:hAnsi="方正兰亭黑简体" w:eastAsia="方正兰亭黑简体" w:cs="方正兰亭黑简体"/>
          <w:b/>
          <w:bCs/>
          <w:color w:val="auto"/>
          <w:sz w:val="24"/>
          <w:szCs w:val="32"/>
          <w:highlight w:val="none"/>
        </w:rPr>
        <w:br w:type="page"/>
      </w:r>
    </w:p>
    <w:p w14:paraId="242B56B3">
      <w:pPr>
        <w:jc w:val="center"/>
        <w:rPr>
          <w:rFonts w:hint="eastAsia" w:ascii="方正兰亭黑简体" w:hAnsi="方正兰亭黑简体" w:eastAsia="方正兰亭黑简体" w:cs="方正兰亭黑简体"/>
          <w:b/>
          <w:bCs/>
          <w:color w:val="auto"/>
          <w:sz w:val="24"/>
          <w:szCs w:val="32"/>
          <w:highlight w:val="none"/>
        </w:rPr>
      </w:pPr>
      <w:r>
        <w:rPr>
          <w:rFonts w:hint="eastAsia" w:ascii="方正兰亭黑简体" w:hAnsi="方正兰亭黑简体" w:eastAsia="方正兰亭黑简体" w:cs="方正兰亭黑简体"/>
          <w:b/>
          <w:bCs/>
          <w:color w:val="auto"/>
          <w:sz w:val="24"/>
          <w:szCs w:val="32"/>
          <w:highlight w:val="none"/>
        </w:rPr>
        <w:t>第三章 评审办法</w:t>
      </w:r>
    </w:p>
    <w:p w14:paraId="2DA9D43D">
      <w:pPr>
        <w:ind w:firstLine="440" w:firstLineChars="200"/>
        <w:jc w:val="left"/>
        <w:rPr>
          <w:rFonts w:hint="eastAsia" w:ascii="方正兰亭黑简体" w:hAnsi="方正兰亭黑简体" w:eastAsia="方正兰亭黑简体" w:cs="方正兰亭黑简体"/>
          <w:color w:val="auto"/>
          <w:sz w:val="22"/>
          <w:szCs w:val="28"/>
          <w:highlight w:val="none"/>
        </w:rPr>
      </w:pPr>
      <w:r>
        <w:rPr>
          <w:rFonts w:hint="eastAsia" w:ascii="方正兰亭黑简体" w:hAnsi="方正兰亭黑简体" w:eastAsia="方正兰亭黑简体" w:cs="方正兰亭黑简体"/>
          <w:color w:val="auto"/>
          <w:sz w:val="22"/>
          <w:szCs w:val="28"/>
          <w:highlight w:val="none"/>
        </w:rPr>
        <w:t>综合本项目的特点，根据相关法律法规的规定，本着保护竞争，维护采购工作公开、公平、公正原则，特制定本评审办法，作为选定本次采购中标人的依据。</w:t>
      </w:r>
    </w:p>
    <w:p w14:paraId="673FFF60">
      <w:pPr>
        <w:jc w:val="left"/>
        <w:rPr>
          <w:rFonts w:hint="eastAsia" w:ascii="方正兰亭黑简体" w:hAnsi="方正兰亭黑简体" w:eastAsia="方正兰亭黑简体" w:cs="方正兰亭黑简体"/>
          <w:color w:val="auto"/>
          <w:sz w:val="22"/>
          <w:szCs w:val="28"/>
          <w:highlight w:val="none"/>
        </w:rPr>
      </w:pPr>
      <w:r>
        <w:rPr>
          <w:rFonts w:hint="eastAsia" w:ascii="方正兰亭黑简体" w:hAnsi="方正兰亭黑简体" w:eastAsia="方正兰亭黑简体" w:cs="方正兰亭黑简体"/>
          <w:color w:val="auto"/>
          <w:sz w:val="22"/>
          <w:szCs w:val="28"/>
          <w:highlight w:val="none"/>
        </w:rPr>
        <w:t>1、成立比选评审小组</w:t>
      </w:r>
    </w:p>
    <w:p w14:paraId="1D34F033">
      <w:pPr>
        <w:jc w:val="left"/>
        <w:rPr>
          <w:rFonts w:hint="eastAsia" w:ascii="方正兰亭黑简体" w:hAnsi="方正兰亭黑简体" w:eastAsia="方正兰亭黑简体" w:cs="方正兰亭黑简体"/>
          <w:color w:val="auto"/>
          <w:sz w:val="22"/>
          <w:szCs w:val="28"/>
          <w:highlight w:val="none"/>
        </w:rPr>
      </w:pPr>
      <w:r>
        <w:rPr>
          <w:rFonts w:hint="eastAsia" w:ascii="方正兰亭黑简体" w:hAnsi="方正兰亭黑简体" w:eastAsia="方正兰亭黑简体" w:cs="方正兰亭黑简体"/>
          <w:color w:val="auto"/>
          <w:sz w:val="22"/>
          <w:szCs w:val="28"/>
          <w:highlight w:val="none"/>
        </w:rPr>
        <w:t>采购人将根据货物与服务的特点，依规组建比选小组，比选小组由3人或以上的单数组成。</w:t>
      </w:r>
    </w:p>
    <w:p w14:paraId="12EFA4B4">
      <w:pPr>
        <w:numPr>
          <w:ilvl w:val="0"/>
          <w:numId w:val="1"/>
        </w:numPr>
        <w:jc w:val="left"/>
        <w:rPr>
          <w:rFonts w:hint="eastAsia" w:ascii="方正兰亭黑简体" w:hAnsi="方正兰亭黑简体" w:eastAsia="方正兰亭黑简体" w:cs="方正兰亭黑简体"/>
          <w:color w:val="auto"/>
          <w:sz w:val="22"/>
          <w:szCs w:val="28"/>
          <w:highlight w:val="none"/>
        </w:rPr>
      </w:pPr>
      <w:r>
        <w:rPr>
          <w:rFonts w:hint="eastAsia" w:ascii="方正兰亭黑简体" w:hAnsi="方正兰亭黑简体" w:eastAsia="方正兰亭黑简体" w:cs="方正兰亭黑简体"/>
          <w:color w:val="auto"/>
          <w:sz w:val="22"/>
          <w:szCs w:val="28"/>
          <w:highlight w:val="none"/>
        </w:rPr>
        <w:t>具体评分细则如下：</w:t>
      </w:r>
    </w:p>
    <w:tbl>
      <w:tblPr>
        <w:tblStyle w:val="14"/>
        <w:tblW w:w="4988" w:type="pct"/>
        <w:jc w:val="center"/>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Layout w:type="autofit"/>
        <w:tblCellMar>
          <w:top w:w="0" w:type="dxa"/>
          <w:left w:w="108" w:type="dxa"/>
          <w:bottom w:w="0" w:type="dxa"/>
          <w:right w:w="108" w:type="dxa"/>
        </w:tblCellMar>
      </w:tblPr>
      <w:tblGrid>
        <w:gridCol w:w="641"/>
        <w:gridCol w:w="1300"/>
        <w:gridCol w:w="707"/>
        <w:gridCol w:w="7065"/>
      </w:tblGrid>
      <w:tr w14:paraId="4FA9B33F">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550" w:hRule="atLeast"/>
          <w:jc w:val="center"/>
        </w:trPr>
        <w:tc>
          <w:tcPr>
            <w:tcW w:w="330" w:type="pct"/>
            <w:vAlign w:val="center"/>
          </w:tcPr>
          <w:p w14:paraId="0E8E4E82">
            <w:pPr>
              <w:jc w:val="center"/>
              <w:rPr>
                <w:rFonts w:hint="eastAsia" w:ascii="方正兰亭黑简体" w:hAnsi="方正兰亭黑简体" w:eastAsia="方正兰亭黑简体" w:cs="方正兰亭黑简体"/>
                <w:color w:val="auto"/>
                <w:sz w:val="20"/>
                <w:szCs w:val="20"/>
                <w:highlight w:val="none"/>
              </w:rPr>
            </w:pPr>
            <w:r>
              <w:rPr>
                <w:rFonts w:hint="eastAsia" w:ascii="方正兰亭黑简体" w:hAnsi="方正兰亭黑简体" w:eastAsia="方正兰亭黑简体" w:cs="方正兰亭黑简体"/>
                <w:color w:val="auto"/>
                <w:sz w:val="20"/>
                <w:szCs w:val="20"/>
                <w:highlight w:val="none"/>
              </w:rPr>
              <w:t>序号</w:t>
            </w:r>
          </w:p>
        </w:tc>
        <w:tc>
          <w:tcPr>
            <w:tcW w:w="669" w:type="pct"/>
            <w:vAlign w:val="center"/>
          </w:tcPr>
          <w:p w14:paraId="04667EC9">
            <w:pPr>
              <w:jc w:val="center"/>
              <w:rPr>
                <w:rFonts w:hint="eastAsia" w:ascii="方正兰亭黑简体" w:hAnsi="方正兰亭黑简体" w:eastAsia="方正兰亭黑简体" w:cs="方正兰亭黑简体"/>
                <w:color w:val="auto"/>
                <w:sz w:val="20"/>
                <w:szCs w:val="20"/>
                <w:highlight w:val="none"/>
              </w:rPr>
            </w:pPr>
            <w:r>
              <w:rPr>
                <w:rFonts w:hint="eastAsia" w:ascii="方正兰亭黑简体" w:hAnsi="方正兰亭黑简体" w:eastAsia="方正兰亭黑简体" w:cs="方正兰亭黑简体"/>
                <w:color w:val="auto"/>
                <w:sz w:val="20"/>
                <w:szCs w:val="20"/>
                <w:highlight w:val="none"/>
              </w:rPr>
              <w:t>评审因素</w:t>
            </w:r>
          </w:p>
        </w:tc>
        <w:tc>
          <w:tcPr>
            <w:tcW w:w="364" w:type="pct"/>
            <w:vAlign w:val="center"/>
          </w:tcPr>
          <w:p w14:paraId="6B1AA947">
            <w:pPr>
              <w:jc w:val="center"/>
              <w:rPr>
                <w:rFonts w:hint="eastAsia" w:ascii="方正兰亭黑简体" w:hAnsi="方正兰亭黑简体" w:eastAsia="方正兰亭黑简体" w:cs="方正兰亭黑简体"/>
                <w:color w:val="auto"/>
                <w:sz w:val="20"/>
                <w:szCs w:val="20"/>
                <w:highlight w:val="none"/>
              </w:rPr>
            </w:pPr>
            <w:r>
              <w:rPr>
                <w:rFonts w:hint="eastAsia" w:ascii="方正兰亭黑简体" w:hAnsi="方正兰亭黑简体" w:eastAsia="方正兰亭黑简体" w:cs="方正兰亭黑简体"/>
                <w:color w:val="auto"/>
                <w:sz w:val="20"/>
                <w:szCs w:val="20"/>
                <w:highlight w:val="none"/>
              </w:rPr>
              <w:t>分值</w:t>
            </w:r>
          </w:p>
        </w:tc>
        <w:tc>
          <w:tcPr>
            <w:tcW w:w="3635" w:type="pct"/>
            <w:vAlign w:val="center"/>
          </w:tcPr>
          <w:p w14:paraId="78DCF4D6">
            <w:pPr>
              <w:jc w:val="center"/>
              <w:rPr>
                <w:rFonts w:hint="eastAsia" w:ascii="方正兰亭黑简体" w:hAnsi="方正兰亭黑简体" w:eastAsia="方正兰亭黑简体" w:cs="方正兰亭黑简体"/>
                <w:color w:val="auto"/>
                <w:sz w:val="20"/>
                <w:szCs w:val="20"/>
                <w:highlight w:val="none"/>
              </w:rPr>
            </w:pPr>
            <w:r>
              <w:rPr>
                <w:rFonts w:hint="eastAsia" w:ascii="方正兰亭黑简体" w:hAnsi="方正兰亭黑简体" w:eastAsia="方正兰亭黑简体" w:cs="方正兰亭黑简体"/>
                <w:color w:val="auto"/>
                <w:sz w:val="20"/>
                <w:szCs w:val="20"/>
                <w:highlight w:val="none"/>
              </w:rPr>
              <w:t>评分说明</w:t>
            </w:r>
          </w:p>
        </w:tc>
      </w:tr>
      <w:tr w14:paraId="25120DB1">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553" w:hRule="atLeast"/>
          <w:jc w:val="center"/>
        </w:trPr>
        <w:tc>
          <w:tcPr>
            <w:tcW w:w="5000" w:type="pct"/>
            <w:gridSpan w:val="4"/>
            <w:vAlign w:val="center"/>
          </w:tcPr>
          <w:p w14:paraId="3C4E5B51">
            <w:pPr>
              <w:jc w:val="left"/>
              <w:rPr>
                <w:rFonts w:hint="eastAsia" w:ascii="方正兰亭黑简体" w:hAnsi="方正兰亭黑简体" w:eastAsia="方正兰亭黑简体" w:cs="方正兰亭黑简体"/>
                <w:color w:val="auto"/>
                <w:sz w:val="20"/>
                <w:szCs w:val="20"/>
                <w:highlight w:val="none"/>
              </w:rPr>
            </w:pPr>
            <w:r>
              <w:rPr>
                <w:rFonts w:hint="eastAsia" w:ascii="方正兰亭黑简体" w:hAnsi="方正兰亭黑简体" w:eastAsia="方正兰亭黑简体" w:cs="方正兰亭黑简体"/>
                <w:color w:val="auto"/>
                <w:sz w:val="20"/>
                <w:szCs w:val="20"/>
                <w:highlight w:val="none"/>
              </w:rPr>
              <w:t>一、价格部分</w:t>
            </w:r>
          </w:p>
        </w:tc>
      </w:tr>
      <w:tr w14:paraId="14B227B7">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454" w:hRule="atLeast"/>
          <w:jc w:val="center"/>
        </w:trPr>
        <w:tc>
          <w:tcPr>
            <w:tcW w:w="330" w:type="pct"/>
            <w:vAlign w:val="center"/>
          </w:tcPr>
          <w:p w14:paraId="40A3FBEB">
            <w:pPr>
              <w:jc w:val="center"/>
              <w:rPr>
                <w:rFonts w:hint="eastAsia" w:ascii="方正兰亭黑简体" w:hAnsi="方正兰亭黑简体" w:eastAsia="方正兰亭黑简体" w:cs="方正兰亭黑简体"/>
                <w:color w:val="auto"/>
                <w:sz w:val="20"/>
                <w:szCs w:val="20"/>
                <w:highlight w:val="none"/>
              </w:rPr>
            </w:pPr>
            <w:r>
              <w:rPr>
                <w:rFonts w:hint="eastAsia" w:ascii="方正兰亭黑简体" w:hAnsi="方正兰亭黑简体" w:eastAsia="方正兰亭黑简体" w:cs="方正兰亭黑简体"/>
                <w:color w:val="auto"/>
                <w:sz w:val="20"/>
                <w:szCs w:val="20"/>
                <w:highlight w:val="none"/>
              </w:rPr>
              <w:t>1</w:t>
            </w:r>
          </w:p>
        </w:tc>
        <w:tc>
          <w:tcPr>
            <w:tcW w:w="669" w:type="pct"/>
            <w:vAlign w:val="center"/>
          </w:tcPr>
          <w:p w14:paraId="6E043E2F">
            <w:pPr>
              <w:jc w:val="center"/>
              <w:rPr>
                <w:rFonts w:hint="eastAsia" w:ascii="方正兰亭黑简体" w:hAnsi="方正兰亭黑简体" w:eastAsia="方正兰亭黑简体" w:cs="方正兰亭黑简体"/>
                <w:color w:val="auto"/>
                <w:sz w:val="20"/>
                <w:szCs w:val="20"/>
                <w:highlight w:val="none"/>
              </w:rPr>
            </w:pPr>
            <w:r>
              <w:rPr>
                <w:rFonts w:hint="eastAsia" w:ascii="方正兰亭黑简体" w:hAnsi="方正兰亭黑简体" w:eastAsia="方正兰亭黑简体" w:cs="方正兰亭黑简体"/>
                <w:color w:val="auto"/>
                <w:sz w:val="20"/>
                <w:szCs w:val="20"/>
                <w:highlight w:val="none"/>
              </w:rPr>
              <w:t>价格得分</w:t>
            </w:r>
          </w:p>
          <w:p w14:paraId="33D28CC8">
            <w:pPr>
              <w:jc w:val="center"/>
              <w:rPr>
                <w:rFonts w:hint="eastAsia" w:ascii="方正兰亭黑简体" w:hAnsi="方正兰亭黑简体" w:eastAsia="方正兰亭黑简体" w:cs="方正兰亭黑简体"/>
                <w:color w:val="auto"/>
                <w:sz w:val="20"/>
                <w:szCs w:val="20"/>
                <w:highlight w:val="none"/>
              </w:rPr>
            </w:pPr>
            <w:r>
              <w:rPr>
                <w:rFonts w:hint="eastAsia" w:ascii="方正兰亭黑简体" w:hAnsi="方正兰亭黑简体" w:eastAsia="方正兰亭黑简体" w:cs="方正兰亭黑简体"/>
                <w:color w:val="auto"/>
                <w:sz w:val="20"/>
                <w:szCs w:val="20"/>
                <w:highlight w:val="none"/>
              </w:rPr>
              <w:t>（客观分）</w:t>
            </w:r>
          </w:p>
        </w:tc>
        <w:tc>
          <w:tcPr>
            <w:tcW w:w="364" w:type="pct"/>
            <w:vAlign w:val="center"/>
          </w:tcPr>
          <w:p w14:paraId="2F6FAA4D">
            <w:pPr>
              <w:jc w:val="center"/>
              <w:rPr>
                <w:rFonts w:hint="eastAsia" w:ascii="方正兰亭黑简体" w:hAnsi="方正兰亭黑简体" w:eastAsia="方正兰亭黑简体" w:cs="方正兰亭黑简体"/>
                <w:color w:val="auto"/>
                <w:sz w:val="20"/>
                <w:szCs w:val="20"/>
                <w:highlight w:val="none"/>
              </w:rPr>
            </w:pPr>
            <w:r>
              <w:rPr>
                <w:rFonts w:hint="eastAsia" w:ascii="方正兰亭黑简体" w:hAnsi="方正兰亭黑简体" w:eastAsia="方正兰亭黑简体" w:cs="方正兰亭黑简体"/>
                <w:color w:val="auto"/>
                <w:sz w:val="20"/>
                <w:szCs w:val="20"/>
                <w:highlight w:val="none"/>
              </w:rPr>
              <w:t>20</w:t>
            </w:r>
          </w:p>
        </w:tc>
        <w:tc>
          <w:tcPr>
            <w:tcW w:w="3635" w:type="pct"/>
            <w:vAlign w:val="center"/>
          </w:tcPr>
          <w:p w14:paraId="69E5170C">
            <w:pPr>
              <w:jc w:val="left"/>
              <w:rPr>
                <w:rFonts w:hint="eastAsia" w:ascii="方正兰亭黑简体" w:hAnsi="方正兰亭黑简体" w:eastAsia="方正兰亭黑简体" w:cs="方正兰亭黑简体"/>
                <w:color w:val="auto"/>
                <w:sz w:val="20"/>
                <w:szCs w:val="20"/>
                <w:highlight w:val="none"/>
              </w:rPr>
            </w:pPr>
            <w:r>
              <w:rPr>
                <w:rFonts w:hint="eastAsia" w:ascii="方正兰亭黑简体" w:hAnsi="方正兰亭黑简体" w:eastAsia="方正兰亭黑简体" w:cs="方正兰亭黑简体"/>
                <w:color w:val="auto"/>
                <w:sz w:val="20"/>
                <w:szCs w:val="20"/>
                <w:highlight w:val="none"/>
              </w:rPr>
              <w:t>采用低价优先法计算，即满足比选文件要求且最低的报价为基准价，其价格分为满分20分。其他报价单位的报价得分计算公式如下：报价得分＝20×（评标基准价/投标报价）。</w:t>
            </w:r>
          </w:p>
        </w:tc>
      </w:tr>
      <w:tr w14:paraId="4DE7C0B8">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535" w:hRule="atLeast"/>
          <w:jc w:val="center"/>
        </w:trPr>
        <w:tc>
          <w:tcPr>
            <w:tcW w:w="5000" w:type="pct"/>
            <w:gridSpan w:val="4"/>
            <w:vAlign w:val="center"/>
          </w:tcPr>
          <w:p w14:paraId="11AA50BB">
            <w:pPr>
              <w:jc w:val="left"/>
              <w:rPr>
                <w:rFonts w:hint="eastAsia" w:ascii="方正兰亭黑简体" w:hAnsi="方正兰亭黑简体" w:eastAsia="方正兰亭黑简体" w:cs="方正兰亭黑简体"/>
                <w:color w:val="auto"/>
                <w:sz w:val="20"/>
                <w:szCs w:val="20"/>
                <w:highlight w:val="none"/>
              </w:rPr>
            </w:pPr>
            <w:r>
              <w:rPr>
                <w:rFonts w:hint="eastAsia" w:ascii="方正兰亭黑简体" w:hAnsi="方正兰亭黑简体" w:eastAsia="方正兰亭黑简体" w:cs="方正兰亭黑简体"/>
                <w:color w:val="auto"/>
                <w:sz w:val="20"/>
                <w:szCs w:val="20"/>
                <w:highlight w:val="none"/>
              </w:rPr>
              <w:t>二、商务、技术部分</w:t>
            </w:r>
          </w:p>
        </w:tc>
      </w:tr>
      <w:tr w14:paraId="2540F196">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737" w:hRule="atLeast"/>
          <w:jc w:val="center"/>
        </w:trPr>
        <w:tc>
          <w:tcPr>
            <w:tcW w:w="330" w:type="pct"/>
            <w:vAlign w:val="center"/>
          </w:tcPr>
          <w:p w14:paraId="4ED921D1">
            <w:pPr>
              <w:jc w:val="center"/>
              <w:rPr>
                <w:rFonts w:hint="eastAsia" w:ascii="方正兰亭黑简体" w:hAnsi="方正兰亭黑简体" w:eastAsia="方正兰亭黑简体" w:cs="方正兰亭黑简体"/>
                <w:color w:val="auto"/>
                <w:sz w:val="20"/>
                <w:szCs w:val="20"/>
                <w:highlight w:val="none"/>
              </w:rPr>
            </w:pPr>
            <w:r>
              <w:rPr>
                <w:rFonts w:hint="eastAsia" w:ascii="方正兰亭黑简体" w:hAnsi="方正兰亭黑简体" w:eastAsia="方正兰亭黑简体" w:cs="方正兰亭黑简体"/>
                <w:color w:val="auto"/>
                <w:sz w:val="20"/>
                <w:szCs w:val="20"/>
                <w:highlight w:val="none"/>
              </w:rPr>
              <w:t>2</w:t>
            </w:r>
          </w:p>
        </w:tc>
        <w:tc>
          <w:tcPr>
            <w:tcW w:w="669" w:type="pct"/>
            <w:vAlign w:val="center"/>
          </w:tcPr>
          <w:p w14:paraId="7AF339FF">
            <w:pPr>
              <w:jc w:val="center"/>
              <w:rPr>
                <w:rFonts w:hint="eastAsia" w:ascii="方正兰亭黑简体" w:hAnsi="方正兰亭黑简体" w:eastAsia="方正兰亭黑简体" w:cs="方正兰亭黑简体"/>
                <w:color w:val="auto"/>
                <w:sz w:val="20"/>
                <w:szCs w:val="20"/>
                <w:highlight w:val="none"/>
              </w:rPr>
            </w:pPr>
            <w:r>
              <w:rPr>
                <w:rFonts w:hint="eastAsia" w:ascii="方正兰亭黑简体" w:hAnsi="方正兰亭黑简体" w:eastAsia="方正兰亭黑简体" w:cs="方正兰亭黑简体"/>
                <w:color w:val="auto"/>
                <w:sz w:val="20"/>
                <w:szCs w:val="20"/>
                <w:highlight w:val="none"/>
              </w:rPr>
              <w:t>经验业绩</w:t>
            </w:r>
          </w:p>
          <w:p w14:paraId="6004DB21">
            <w:pPr>
              <w:jc w:val="center"/>
              <w:rPr>
                <w:rFonts w:hint="eastAsia" w:ascii="方正兰亭黑简体" w:hAnsi="方正兰亭黑简体" w:eastAsia="方正兰亭黑简体" w:cs="方正兰亭黑简体"/>
                <w:color w:val="auto"/>
                <w:sz w:val="20"/>
                <w:szCs w:val="20"/>
                <w:highlight w:val="none"/>
              </w:rPr>
            </w:pPr>
            <w:r>
              <w:rPr>
                <w:rFonts w:hint="eastAsia" w:ascii="方正兰亭黑简体" w:hAnsi="方正兰亭黑简体" w:eastAsia="方正兰亭黑简体" w:cs="方正兰亭黑简体"/>
                <w:color w:val="auto"/>
                <w:sz w:val="20"/>
                <w:szCs w:val="20"/>
                <w:highlight w:val="none"/>
              </w:rPr>
              <w:t>（客观分）</w:t>
            </w:r>
          </w:p>
        </w:tc>
        <w:tc>
          <w:tcPr>
            <w:tcW w:w="364" w:type="pct"/>
            <w:vAlign w:val="center"/>
          </w:tcPr>
          <w:p w14:paraId="3557659E">
            <w:pPr>
              <w:jc w:val="center"/>
              <w:rPr>
                <w:rFonts w:hint="eastAsia" w:ascii="方正兰亭黑简体" w:hAnsi="方正兰亭黑简体" w:eastAsia="方正兰亭黑简体" w:cs="方正兰亭黑简体"/>
                <w:color w:val="auto"/>
                <w:sz w:val="20"/>
                <w:szCs w:val="20"/>
                <w:highlight w:val="none"/>
              </w:rPr>
            </w:pPr>
            <w:r>
              <w:rPr>
                <w:rFonts w:hint="eastAsia" w:ascii="方正兰亭黑简体" w:hAnsi="方正兰亭黑简体" w:eastAsia="方正兰亭黑简体" w:cs="方正兰亭黑简体"/>
                <w:color w:val="auto"/>
                <w:sz w:val="20"/>
                <w:szCs w:val="20"/>
                <w:highlight w:val="none"/>
              </w:rPr>
              <w:t>15</w:t>
            </w:r>
          </w:p>
        </w:tc>
        <w:tc>
          <w:tcPr>
            <w:tcW w:w="3635" w:type="pct"/>
            <w:vAlign w:val="center"/>
          </w:tcPr>
          <w:p w14:paraId="74E23610">
            <w:pPr>
              <w:jc w:val="left"/>
              <w:rPr>
                <w:rFonts w:hint="eastAsia" w:ascii="方正兰亭黑简体" w:hAnsi="方正兰亭黑简体" w:eastAsia="方正兰亭黑简体" w:cs="方正兰亭黑简体"/>
                <w:color w:val="auto"/>
                <w:sz w:val="20"/>
                <w:szCs w:val="20"/>
                <w:highlight w:val="none"/>
              </w:rPr>
            </w:pPr>
            <w:r>
              <w:rPr>
                <w:rFonts w:hint="eastAsia" w:ascii="方正兰亭黑简体" w:hAnsi="方正兰亭黑简体" w:eastAsia="方正兰亭黑简体" w:cs="方正兰亭黑简体"/>
                <w:color w:val="auto"/>
                <w:sz w:val="20"/>
                <w:szCs w:val="20"/>
                <w:highlight w:val="none"/>
              </w:rPr>
              <w:t>提供近3年（合同签订日期自2023年</w:t>
            </w:r>
            <w:r>
              <w:rPr>
                <w:rFonts w:hint="eastAsia" w:ascii="方正兰亭黑简体" w:hAnsi="方正兰亭黑简体" w:eastAsia="方正兰亭黑简体" w:cs="方正兰亭黑简体"/>
                <w:color w:val="auto"/>
                <w:sz w:val="20"/>
                <w:szCs w:val="20"/>
                <w:highlight w:val="none"/>
                <w:lang w:val="en-US" w:eastAsia="zh-CN"/>
              </w:rPr>
              <w:t>10</w:t>
            </w:r>
            <w:r>
              <w:rPr>
                <w:rFonts w:hint="eastAsia" w:ascii="方正兰亭黑简体" w:hAnsi="方正兰亭黑简体" w:eastAsia="方正兰亭黑简体" w:cs="方正兰亭黑简体"/>
                <w:color w:val="auto"/>
                <w:sz w:val="20"/>
                <w:szCs w:val="20"/>
                <w:highlight w:val="none"/>
              </w:rPr>
              <w:t>月1日起至今）业绩案例。（每提供1个得5分；最高得15分）注：需提供相关业绩的合同复印件，否则将不予认可。</w:t>
            </w:r>
          </w:p>
        </w:tc>
      </w:tr>
      <w:tr w14:paraId="6AF9498B">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504" w:hRule="atLeast"/>
          <w:jc w:val="center"/>
        </w:trPr>
        <w:tc>
          <w:tcPr>
            <w:tcW w:w="330" w:type="pct"/>
            <w:vAlign w:val="center"/>
          </w:tcPr>
          <w:p w14:paraId="4780BF04">
            <w:pPr>
              <w:jc w:val="center"/>
              <w:rPr>
                <w:rFonts w:hint="eastAsia" w:ascii="方正兰亭黑简体" w:hAnsi="方正兰亭黑简体" w:eastAsia="方正兰亭黑简体" w:cs="方正兰亭黑简体"/>
                <w:color w:val="auto"/>
                <w:sz w:val="20"/>
                <w:szCs w:val="20"/>
                <w:highlight w:val="none"/>
              </w:rPr>
            </w:pPr>
            <w:r>
              <w:rPr>
                <w:rFonts w:hint="eastAsia" w:ascii="方正兰亭黑简体" w:hAnsi="方正兰亭黑简体" w:eastAsia="方正兰亭黑简体" w:cs="方正兰亭黑简体"/>
                <w:color w:val="auto"/>
                <w:sz w:val="20"/>
                <w:szCs w:val="20"/>
                <w:highlight w:val="none"/>
              </w:rPr>
              <w:t>3</w:t>
            </w:r>
          </w:p>
        </w:tc>
        <w:tc>
          <w:tcPr>
            <w:tcW w:w="669" w:type="pct"/>
            <w:vAlign w:val="center"/>
          </w:tcPr>
          <w:p w14:paraId="312CC6C9">
            <w:pPr>
              <w:jc w:val="center"/>
              <w:rPr>
                <w:rFonts w:hint="eastAsia" w:ascii="方正兰亭黑简体" w:hAnsi="方正兰亭黑简体" w:eastAsia="方正兰亭黑简体" w:cs="方正兰亭黑简体"/>
                <w:color w:val="auto"/>
                <w:sz w:val="20"/>
                <w:szCs w:val="20"/>
                <w:highlight w:val="none"/>
              </w:rPr>
            </w:pPr>
            <w:r>
              <w:rPr>
                <w:rFonts w:hint="eastAsia" w:ascii="方正兰亭黑简体" w:hAnsi="方正兰亭黑简体" w:eastAsia="方正兰亭黑简体" w:cs="方正兰亭黑简体"/>
                <w:color w:val="auto"/>
                <w:sz w:val="20"/>
                <w:szCs w:val="20"/>
                <w:highlight w:val="none"/>
              </w:rPr>
              <w:t>服务响应程度</w:t>
            </w:r>
          </w:p>
          <w:p w14:paraId="1DD2C7B1">
            <w:pPr>
              <w:jc w:val="center"/>
              <w:rPr>
                <w:rFonts w:hint="eastAsia" w:ascii="方正兰亭黑简体" w:hAnsi="方正兰亭黑简体" w:eastAsia="方正兰亭黑简体" w:cs="方正兰亭黑简体"/>
                <w:color w:val="auto"/>
                <w:sz w:val="20"/>
                <w:szCs w:val="20"/>
                <w:highlight w:val="none"/>
              </w:rPr>
            </w:pPr>
            <w:r>
              <w:rPr>
                <w:rFonts w:hint="eastAsia" w:ascii="方正兰亭黑简体" w:hAnsi="方正兰亭黑简体" w:eastAsia="方正兰亭黑简体" w:cs="方正兰亭黑简体"/>
                <w:color w:val="auto"/>
                <w:sz w:val="20"/>
                <w:szCs w:val="20"/>
                <w:highlight w:val="none"/>
              </w:rPr>
              <w:t>（客观分）</w:t>
            </w:r>
          </w:p>
        </w:tc>
        <w:tc>
          <w:tcPr>
            <w:tcW w:w="364" w:type="pct"/>
            <w:vAlign w:val="center"/>
          </w:tcPr>
          <w:p w14:paraId="3A438D65">
            <w:pPr>
              <w:jc w:val="center"/>
              <w:rPr>
                <w:rFonts w:hint="eastAsia" w:ascii="方正兰亭黑简体" w:hAnsi="方正兰亭黑简体" w:eastAsia="方正兰亭黑简体" w:cs="方正兰亭黑简体"/>
                <w:color w:val="auto"/>
                <w:sz w:val="20"/>
                <w:szCs w:val="20"/>
                <w:highlight w:val="none"/>
              </w:rPr>
            </w:pPr>
            <w:r>
              <w:rPr>
                <w:rFonts w:hint="eastAsia" w:ascii="方正兰亭黑简体" w:hAnsi="方正兰亭黑简体" w:eastAsia="方正兰亭黑简体" w:cs="方正兰亭黑简体"/>
                <w:color w:val="auto"/>
                <w:sz w:val="20"/>
                <w:szCs w:val="20"/>
                <w:highlight w:val="none"/>
              </w:rPr>
              <w:t>15</w:t>
            </w:r>
          </w:p>
        </w:tc>
        <w:tc>
          <w:tcPr>
            <w:tcW w:w="3635" w:type="pct"/>
            <w:vAlign w:val="center"/>
          </w:tcPr>
          <w:p w14:paraId="4C942918">
            <w:pPr>
              <w:jc w:val="left"/>
              <w:rPr>
                <w:rFonts w:hint="eastAsia" w:ascii="方正兰亭黑简体" w:hAnsi="方正兰亭黑简体" w:eastAsia="方正兰亭黑简体" w:cs="方正兰亭黑简体"/>
                <w:color w:val="auto"/>
                <w:sz w:val="20"/>
                <w:szCs w:val="20"/>
                <w:highlight w:val="none"/>
              </w:rPr>
            </w:pPr>
            <w:r>
              <w:rPr>
                <w:rFonts w:hint="eastAsia" w:ascii="方正兰亭黑简体" w:hAnsi="方正兰亭黑简体" w:eastAsia="方正兰亭黑简体" w:cs="方正兰亭黑简体"/>
                <w:color w:val="auto"/>
                <w:sz w:val="20"/>
                <w:szCs w:val="20"/>
                <w:highlight w:val="none"/>
              </w:rPr>
              <w:t>针对第二章中的采购需求：不满足技术条款的，每项扣3分；扣完为止。</w:t>
            </w:r>
          </w:p>
        </w:tc>
      </w:tr>
      <w:tr w14:paraId="4D0BBB97">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1881" w:hRule="atLeast"/>
          <w:jc w:val="center"/>
        </w:trPr>
        <w:tc>
          <w:tcPr>
            <w:tcW w:w="330" w:type="pct"/>
            <w:vAlign w:val="center"/>
          </w:tcPr>
          <w:p w14:paraId="788752CD">
            <w:pPr>
              <w:jc w:val="center"/>
              <w:rPr>
                <w:rFonts w:hint="eastAsia" w:ascii="方正兰亭黑简体" w:hAnsi="方正兰亭黑简体" w:eastAsia="方正兰亭黑简体" w:cs="方正兰亭黑简体"/>
                <w:color w:val="auto"/>
                <w:sz w:val="20"/>
                <w:szCs w:val="20"/>
                <w:highlight w:val="none"/>
              </w:rPr>
            </w:pPr>
            <w:r>
              <w:rPr>
                <w:rFonts w:hint="eastAsia" w:ascii="方正兰亭黑简体" w:hAnsi="方正兰亭黑简体" w:eastAsia="方正兰亭黑简体" w:cs="方正兰亭黑简体"/>
                <w:color w:val="auto"/>
                <w:sz w:val="20"/>
                <w:szCs w:val="20"/>
                <w:highlight w:val="none"/>
              </w:rPr>
              <w:t>4</w:t>
            </w:r>
          </w:p>
        </w:tc>
        <w:tc>
          <w:tcPr>
            <w:tcW w:w="669" w:type="pct"/>
            <w:tcBorders>
              <w:top w:val="single" w:color="auto" w:sz="6" w:space="0"/>
              <w:left w:val="single" w:color="auto" w:sz="6" w:space="0"/>
              <w:bottom w:val="single" w:color="auto" w:sz="6" w:space="0"/>
              <w:right w:val="single" w:color="auto" w:sz="6" w:space="0"/>
            </w:tcBorders>
            <w:vAlign w:val="center"/>
          </w:tcPr>
          <w:p w14:paraId="7A8085AB">
            <w:pPr>
              <w:jc w:val="center"/>
              <w:rPr>
                <w:rFonts w:hint="eastAsia" w:ascii="方正兰亭黑简体" w:hAnsi="方正兰亭黑简体" w:eastAsia="方正兰亭黑简体" w:cs="方正兰亭黑简体"/>
                <w:color w:val="auto"/>
                <w:sz w:val="20"/>
                <w:szCs w:val="20"/>
                <w:highlight w:val="none"/>
              </w:rPr>
            </w:pPr>
            <w:r>
              <w:rPr>
                <w:rFonts w:hint="eastAsia" w:ascii="方正兰亭黑简体" w:hAnsi="方正兰亭黑简体" w:eastAsia="方正兰亭黑简体" w:cs="方正兰亭黑简体"/>
                <w:color w:val="auto"/>
                <w:sz w:val="20"/>
                <w:szCs w:val="20"/>
                <w:highlight w:val="none"/>
                <w:lang w:val="zh-CN"/>
              </w:rPr>
              <w:t>服务方案</w:t>
            </w:r>
            <w:r>
              <w:rPr>
                <w:rFonts w:hint="eastAsia" w:ascii="方正兰亭黑简体" w:hAnsi="方正兰亭黑简体" w:eastAsia="方正兰亭黑简体" w:cs="方正兰亭黑简体"/>
                <w:color w:val="auto"/>
                <w:sz w:val="20"/>
                <w:szCs w:val="20"/>
                <w:highlight w:val="none"/>
              </w:rPr>
              <w:t>整体质量</w:t>
            </w:r>
          </w:p>
          <w:p w14:paraId="2F94F36C">
            <w:pPr>
              <w:jc w:val="center"/>
              <w:rPr>
                <w:rFonts w:hint="eastAsia" w:ascii="方正兰亭黑简体" w:hAnsi="方正兰亭黑简体" w:eastAsia="方正兰亭黑简体" w:cs="方正兰亭黑简体"/>
                <w:color w:val="auto"/>
                <w:sz w:val="20"/>
                <w:szCs w:val="20"/>
                <w:highlight w:val="none"/>
              </w:rPr>
            </w:pPr>
            <w:r>
              <w:rPr>
                <w:rFonts w:hint="eastAsia" w:ascii="方正兰亭黑简体" w:hAnsi="方正兰亭黑简体" w:eastAsia="方正兰亭黑简体" w:cs="方正兰亭黑简体"/>
                <w:color w:val="auto"/>
                <w:sz w:val="20"/>
                <w:szCs w:val="20"/>
                <w:highlight w:val="none"/>
              </w:rPr>
              <w:t>（主观分）</w:t>
            </w:r>
          </w:p>
        </w:tc>
        <w:tc>
          <w:tcPr>
            <w:tcW w:w="364" w:type="pct"/>
            <w:vAlign w:val="center"/>
          </w:tcPr>
          <w:p w14:paraId="004B4B48">
            <w:pPr>
              <w:jc w:val="center"/>
              <w:rPr>
                <w:rFonts w:hint="eastAsia" w:ascii="方正兰亭黑简体" w:hAnsi="方正兰亭黑简体" w:eastAsia="方正兰亭黑简体" w:cs="方正兰亭黑简体"/>
                <w:color w:val="auto"/>
                <w:sz w:val="20"/>
                <w:szCs w:val="20"/>
                <w:highlight w:val="none"/>
              </w:rPr>
            </w:pPr>
            <w:r>
              <w:rPr>
                <w:rFonts w:hint="eastAsia" w:ascii="方正兰亭黑简体" w:hAnsi="方正兰亭黑简体" w:eastAsia="方正兰亭黑简体" w:cs="方正兰亭黑简体"/>
                <w:color w:val="auto"/>
                <w:sz w:val="20"/>
                <w:szCs w:val="20"/>
                <w:highlight w:val="none"/>
              </w:rPr>
              <w:t>30</w:t>
            </w:r>
          </w:p>
        </w:tc>
        <w:tc>
          <w:tcPr>
            <w:tcW w:w="3635" w:type="pct"/>
            <w:vAlign w:val="center"/>
          </w:tcPr>
          <w:p w14:paraId="6393C2D9">
            <w:pPr>
              <w:jc w:val="left"/>
              <w:rPr>
                <w:rFonts w:hint="eastAsia" w:ascii="方正兰亭黑简体" w:hAnsi="方正兰亭黑简体" w:eastAsia="方正兰亭黑简体" w:cs="方正兰亭黑简体"/>
                <w:color w:val="auto"/>
                <w:sz w:val="20"/>
                <w:szCs w:val="20"/>
                <w:highlight w:val="none"/>
              </w:rPr>
            </w:pPr>
            <w:r>
              <w:rPr>
                <w:rFonts w:hint="eastAsia" w:ascii="方正兰亭黑简体" w:hAnsi="方正兰亭黑简体" w:eastAsia="方正兰亭黑简体" w:cs="方正兰亭黑简体"/>
                <w:color w:val="auto"/>
                <w:sz w:val="20"/>
                <w:szCs w:val="20"/>
                <w:highlight w:val="none"/>
              </w:rPr>
              <w:t>优秀（21～30分）：方案整体质量高，方案合理可行性强，响应措施及时高效，项目进度安排紧凑合理。</w:t>
            </w:r>
          </w:p>
          <w:p w14:paraId="36A6F9CB">
            <w:pPr>
              <w:jc w:val="left"/>
              <w:rPr>
                <w:rFonts w:hint="eastAsia" w:ascii="方正兰亭黑简体" w:hAnsi="方正兰亭黑简体" w:eastAsia="方正兰亭黑简体" w:cs="方正兰亭黑简体"/>
                <w:color w:val="auto"/>
                <w:sz w:val="20"/>
                <w:szCs w:val="20"/>
                <w:highlight w:val="none"/>
              </w:rPr>
            </w:pPr>
            <w:r>
              <w:rPr>
                <w:rFonts w:hint="eastAsia" w:ascii="方正兰亭黑简体" w:hAnsi="方正兰亭黑简体" w:eastAsia="方正兰亭黑简体" w:cs="方正兰亭黑简体"/>
                <w:color w:val="auto"/>
                <w:sz w:val="20"/>
                <w:szCs w:val="20"/>
                <w:highlight w:val="none"/>
              </w:rPr>
              <w:t>良好（11～20分）：方案整体质量较好，响应措施尚可，方案个别细节有待进一步完善。</w:t>
            </w:r>
          </w:p>
          <w:p w14:paraId="3EC9A561">
            <w:pPr>
              <w:jc w:val="left"/>
              <w:rPr>
                <w:rFonts w:hint="eastAsia" w:ascii="方正兰亭黑简体" w:hAnsi="方正兰亭黑简体" w:eastAsia="方正兰亭黑简体" w:cs="方正兰亭黑简体"/>
                <w:color w:val="auto"/>
                <w:sz w:val="20"/>
                <w:szCs w:val="20"/>
                <w:highlight w:val="none"/>
              </w:rPr>
            </w:pPr>
            <w:r>
              <w:rPr>
                <w:rFonts w:hint="eastAsia" w:ascii="方正兰亭黑简体" w:hAnsi="方正兰亭黑简体" w:eastAsia="方正兰亭黑简体" w:cs="方正兰亭黑简体"/>
                <w:color w:val="auto"/>
                <w:sz w:val="20"/>
                <w:szCs w:val="20"/>
                <w:highlight w:val="none"/>
              </w:rPr>
              <w:t>一般（6～10分）：方案整体质量一般，合理性与可行性一般，存在风险但总体可控的。</w:t>
            </w:r>
          </w:p>
          <w:p w14:paraId="58DA62C3">
            <w:pPr>
              <w:jc w:val="left"/>
              <w:rPr>
                <w:rFonts w:hint="eastAsia" w:ascii="方正兰亭黑简体" w:hAnsi="方正兰亭黑简体" w:eastAsia="方正兰亭黑简体" w:cs="方正兰亭黑简体"/>
                <w:color w:val="auto"/>
                <w:sz w:val="20"/>
                <w:szCs w:val="20"/>
                <w:highlight w:val="none"/>
              </w:rPr>
            </w:pPr>
            <w:r>
              <w:rPr>
                <w:rFonts w:hint="eastAsia" w:ascii="方正兰亭黑简体" w:hAnsi="方正兰亭黑简体" w:eastAsia="方正兰亭黑简体" w:cs="方正兰亭黑简体"/>
                <w:color w:val="auto"/>
                <w:sz w:val="20"/>
                <w:szCs w:val="20"/>
                <w:highlight w:val="none"/>
              </w:rPr>
              <w:t>较差（0～5分）：方案整体质量较差，与项目实际契合度低的。</w:t>
            </w:r>
          </w:p>
        </w:tc>
      </w:tr>
      <w:tr w14:paraId="3BB3167E">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694" w:hRule="atLeast"/>
          <w:jc w:val="center"/>
        </w:trPr>
        <w:tc>
          <w:tcPr>
            <w:tcW w:w="330" w:type="pct"/>
            <w:vAlign w:val="center"/>
          </w:tcPr>
          <w:p w14:paraId="56286725">
            <w:pPr>
              <w:jc w:val="center"/>
              <w:rPr>
                <w:rFonts w:hint="eastAsia" w:ascii="方正兰亭黑简体" w:hAnsi="方正兰亭黑简体" w:eastAsia="方正兰亭黑简体" w:cs="方正兰亭黑简体"/>
                <w:color w:val="auto"/>
                <w:sz w:val="20"/>
                <w:szCs w:val="20"/>
                <w:highlight w:val="none"/>
              </w:rPr>
            </w:pPr>
            <w:r>
              <w:rPr>
                <w:rFonts w:hint="eastAsia" w:ascii="方正兰亭黑简体" w:hAnsi="方正兰亭黑简体" w:eastAsia="方正兰亭黑简体" w:cs="方正兰亭黑简体"/>
                <w:color w:val="auto"/>
                <w:sz w:val="20"/>
                <w:szCs w:val="20"/>
                <w:highlight w:val="none"/>
              </w:rPr>
              <w:t>5</w:t>
            </w:r>
          </w:p>
        </w:tc>
        <w:tc>
          <w:tcPr>
            <w:tcW w:w="669" w:type="pct"/>
            <w:vAlign w:val="center"/>
          </w:tcPr>
          <w:p w14:paraId="6709E7BB">
            <w:pPr>
              <w:jc w:val="center"/>
              <w:rPr>
                <w:rFonts w:hint="eastAsia" w:ascii="方正兰亭黑简体" w:hAnsi="方正兰亭黑简体" w:eastAsia="方正兰亭黑简体" w:cs="方正兰亭黑简体"/>
                <w:color w:val="auto"/>
                <w:sz w:val="20"/>
                <w:szCs w:val="20"/>
                <w:highlight w:val="none"/>
              </w:rPr>
            </w:pPr>
            <w:r>
              <w:rPr>
                <w:rFonts w:hint="eastAsia" w:ascii="方正兰亭黑简体" w:hAnsi="方正兰亭黑简体" w:eastAsia="方正兰亭黑简体" w:cs="方正兰亭黑简体"/>
                <w:color w:val="auto"/>
                <w:sz w:val="20"/>
                <w:szCs w:val="20"/>
                <w:highlight w:val="none"/>
              </w:rPr>
              <w:t>服务承诺</w:t>
            </w:r>
          </w:p>
          <w:p w14:paraId="020BE35A">
            <w:pPr>
              <w:pStyle w:val="13"/>
              <w:ind w:firstLine="200"/>
              <w:rPr>
                <w:color w:val="auto"/>
                <w:highlight w:val="none"/>
              </w:rPr>
            </w:pPr>
            <w:r>
              <w:rPr>
                <w:rFonts w:hint="eastAsia" w:ascii="方正兰亭黑简体" w:hAnsi="方正兰亭黑简体" w:eastAsia="方正兰亭黑简体" w:cs="方正兰亭黑简体"/>
                <w:color w:val="auto"/>
                <w:sz w:val="20"/>
                <w:szCs w:val="20"/>
                <w:highlight w:val="none"/>
              </w:rPr>
              <w:t>（主观分）</w:t>
            </w:r>
          </w:p>
        </w:tc>
        <w:tc>
          <w:tcPr>
            <w:tcW w:w="364" w:type="pct"/>
            <w:vAlign w:val="center"/>
          </w:tcPr>
          <w:p w14:paraId="1D1DB52F">
            <w:pPr>
              <w:jc w:val="center"/>
              <w:rPr>
                <w:rFonts w:hint="eastAsia" w:ascii="方正兰亭黑简体" w:hAnsi="方正兰亭黑简体" w:eastAsia="方正兰亭黑简体" w:cs="方正兰亭黑简体"/>
                <w:color w:val="auto"/>
                <w:sz w:val="20"/>
                <w:szCs w:val="20"/>
                <w:highlight w:val="none"/>
              </w:rPr>
            </w:pPr>
            <w:r>
              <w:rPr>
                <w:rFonts w:hint="eastAsia" w:ascii="方正兰亭黑简体" w:hAnsi="方正兰亭黑简体" w:eastAsia="方正兰亭黑简体" w:cs="方正兰亭黑简体"/>
                <w:color w:val="auto"/>
                <w:sz w:val="20"/>
                <w:szCs w:val="20"/>
                <w:highlight w:val="none"/>
              </w:rPr>
              <w:t>20</w:t>
            </w:r>
          </w:p>
        </w:tc>
        <w:tc>
          <w:tcPr>
            <w:tcW w:w="3635" w:type="pct"/>
          </w:tcPr>
          <w:p w14:paraId="17BC9C7A">
            <w:pPr>
              <w:jc w:val="left"/>
              <w:rPr>
                <w:rFonts w:hint="eastAsia" w:ascii="方正兰亭黑简体" w:hAnsi="方正兰亭黑简体" w:eastAsia="方正兰亭黑简体" w:cs="方正兰亭黑简体"/>
                <w:color w:val="auto"/>
                <w:sz w:val="20"/>
                <w:szCs w:val="20"/>
                <w:highlight w:val="none"/>
              </w:rPr>
            </w:pPr>
            <w:r>
              <w:rPr>
                <w:rFonts w:hint="eastAsia" w:ascii="方正兰亭黑简体" w:hAnsi="方正兰亭黑简体" w:eastAsia="方正兰亭黑简体" w:cs="方正兰亭黑简体"/>
                <w:color w:val="auto"/>
                <w:sz w:val="20"/>
                <w:szCs w:val="20"/>
                <w:highlight w:val="none"/>
              </w:rPr>
              <w:t>优秀（16～20分）：服务承诺等合理可行。</w:t>
            </w:r>
          </w:p>
          <w:p w14:paraId="39CBBAFA">
            <w:pPr>
              <w:jc w:val="left"/>
              <w:rPr>
                <w:rFonts w:hint="eastAsia" w:ascii="方正兰亭黑简体" w:hAnsi="方正兰亭黑简体" w:eastAsia="方正兰亭黑简体" w:cs="方正兰亭黑简体"/>
                <w:color w:val="auto"/>
                <w:sz w:val="20"/>
                <w:szCs w:val="20"/>
                <w:highlight w:val="none"/>
              </w:rPr>
            </w:pPr>
            <w:r>
              <w:rPr>
                <w:rFonts w:hint="eastAsia" w:ascii="方正兰亭黑简体" w:hAnsi="方正兰亭黑简体" w:eastAsia="方正兰亭黑简体" w:cs="方正兰亭黑简体"/>
                <w:color w:val="auto"/>
                <w:sz w:val="20"/>
                <w:szCs w:val="20"/>
                <w:highlight w:val="none"/>
              </w:rPr>
              <w:t>良好（11～15分）：服务承诺等比较合理。</w:t>
            </w:r>
          </w:p>
          <w:p w14:paraId="57D0EDAC">
            <w:pPr>
              <w:jc w:val="left"/>
              <w:rPr>
                <w:rFonts w:hint="eastAsia" w:ascii="方正兰亭黑简体" w:hAnsi="方正兰亭黑简体" w:eastAsia="方正兰亭黑简体" w:cs="方正兰亭黑简体"/>
                <w:color w:val="auto"/>
                <w:sz w:val="20"/>
                <w:szCs w:val="20"/>
                <w:highlight w:val="none"/>
              </w:rPr>
            </w:pPr>
            <w:r>
              <w:rPr>
                <w:rFonts w:hint="eastAsia" w:ascii="方正兰亭黑简体" w:hAnsi="方正兰亭黑简体" w:eastAsia="方正兰亭黑简体" w:cs="方正兰亭黑简体"/>
                <w:color w:val="auto"/>
                <w:sz w:val="20"/>
                <w:szCs w:val="20"/>
                <w:highlight w:val="none"/>
              </w:rPr>
              <w:t>一般（6～10分）：服务承诺等合理性与可行性一般。</w:t>
            </w:r>
          </w:p>
          <w:p w14:paraId="053ACC0F">
            <w:pPr>
              <w:jc w:val="left"/>
              <w:rPr>
                <w:rFonts w:hint="eastAsia" w:ascii="方正兰亭黑简体" w:hAnsi="方正兰亭黑简体" w:eastAsia="方正兰亭黑简体" w:cs="方正兰亭黑简体"/>
                <w:color w:val="auto"/>
                <w:sz w:val="20"/>
                <w:szCs w:val="20"/>
                <w:highlight w:val="none"/>
              </w:rPr>
            </w:pPr>
            <w:r>
              <w:rPr>
                <w:rFonts w:hint="eastAsia" w:ascii="方正兰亭黑简体" w:hAnsi="方正兰亭黑简体" w:eastAsia="方正兰亭黑简体" w:cs="方正兰亭黑简体"/>
                <w:color w:val="auto"/>
                <w:sz w:val="20"/>
                <w:szCs w:val="20"/>
                <w:highlight w:val="none"/>
              </w:rPr>
              <w:t>较差（0～5分）：服务承诺等合理性与可行性较差。</w:t>
            </w:r>
          </w:p>
        </w:tc>
      </w:tr>
    </w:tbl>
    <w:p w14:paraId="6072BEB5">
      <w:pPr>
        <w:rPr>
          <w:rFonts w:hint="eastAsia" w:ascii="方正兰亭黑简体" w:hAnsi="方正兰亭黑简体" w:eastAsia="方正兰亭黑简体" w:cs="方正兰亭黑简体"/>
          <w:color w:val="auto"/>
          <w:sz w:val="22"/>
          <w:szCs w:val="28"/>
          <w:highlight w:val="none"/>
        </w:rPr>
      </w:pPr>
      <w:r>
        <w:rPr>
          <w:rFonts w:hint="eastAsia" w:ascii="方正兰亭黑简体" w:hAnsi="方正兰亭黑简体" w:eastAsia="方正兰亭黑简体" w:cs="方正兰亭黑简体"/>
          <w:color w:val="auto"/>
          <w:sz w:val="22"/>
          <w:szCs w:val="28"/>
          <w:highlight w:val="none"/>
        </w:rPr>
        <w:br w:type="page"/>
      </w:r>
    </w:p>
    <w:p w14:paraId="2D0B04EA">
      <w:pPr>
        <w:jc w:val="center"/>
        <w:rPr>
          <w:rFonts w:hint="eastAsia" w:ascii="方正兰亭黑简体" w:hAnsi="方正兰亭黑简体" w:eastAsia="方正兰亭黑简体" w:cs="方正兰亭黑简体"/>
          <w:b/>
          <w:bCs/>
          <w:color w:val="auto"/>
          <w:sz w:val="24"/>
          <w:szCs w:val="32"/>
          <w:highlight w:val="none"/>
        </w:rPr>
        <w:sectPr>
          <w:footerReference r:id="rId3" w:type="default"/>
          <w:pgSz w:w="11906" w:h="16838"/>
          <w:pgMar w:top="1440" w:right="1080" w:bottom="1440" w:left="1080" w:header="851" w:footer="992" w:gutter="0"/>
          <w:cols w:space="425" w:num="1"/>
          <w:docGrid w:type="lines" w:linePitch="312" w:charSpace="0"/>
        </w:sectPr>
      </w:pPr>
    </w:p>
    <w:p w14:paraId="1AC852B6">
      <w:pPr>
        <w:jc w:val="center"/>
        <w:rPr>
          <w:rFonts w:hint="eastAsia" w:ascii="方正兰亭黑简体" w:hAnsi="方正兰亭黑简体" w:eastAsia="方正兰亭黑简体" w:cs="方正兰亭黑简体"/>
          <w:b/>
          <w:bCs/>
          <w:color w:val="auto"/>
          <w:sz w:val="24"/>
          <w:szCs w:val="32"/>
          <w:highlight w:val="none"/>
        </w:rPr>
      </w:pPr>
      <w:r>
        <w:rPr>
          <w:rFonts w:hint="eastAsia" w:ascii="方正兰亭黑简体" w:hAnsi="方正兰亭黑简体" w:eastAsia="方正兰亭黑简体" w:cs="方正兰亭黑简体"/>
          <w:b/>
          <w:bCs/>
          <w:color w:val="auto"/>
          <w:sz w:val="24"/>
          <w:szCs w:val="32"/>
          <w:highlight w:val="none"/>
        </w:rPr>
        <w:t>第四章 格式附件</w:t>
      </w:r>
    </w:p>
    <w:p w14:paraId="1219D175">
      <w:pPr>
        <w:jc w:val="left"/>
        <w:rPr>
          <w:rFonts w:hint="eastAsia" w:ascii="方正兰亭黑简体" w:hAnsi="方正兰亭黑简体" w:eastAsia="方正兰亭黑简体" w:cs="方正兰亭黑简体"/>
          <w:b/>
          <w:bCs/>
          <w:color w:val="auto"/>
          <w:sz w:val="22"/>
          <w:szCs w:val="28"/>
          <w:highlight w:val="none"/>
        </w:rPr>
      </w:pPr>
      <w:r>
        <w:rPr>
          <w:rFonts w:hint="eastAsia" w:ascii="方正兰亭黑简体" w:hAnsi="方正兰亭黑简体" w:eastAsia="方正兰亭黑简体" w:cs="方正兰亭黑简体"/>
          <w:b/>
          <w:bCs/>
          <w:color w:val="auto"/>
          <w:sz w:val="22"/>
          <w:szCs w:val="28"/>
          <w:highlight w:val="none"/>
        </w:rPr>
        <w:t>附件1：报价单</w:t>
      </w:r>
    </w:p>
    <w:p w14:paraId="038537F8">
      <w:pPr>
        <w:spacing w:line="440" w:lineRule="exact"/>
        <w:jc w:val="center"/>
        <w:rPr>
          <w:rFonts w:hint="eastAsia" w:ascii="宋体" w:hAnsi="宋体" w:eastAsia="宋体"/>
          <w:color w:val="auto"/>
          <w:sz w:val="24"/>
          <w:highlight w:val="none"/>
        </w:rPr>
      </w:pPr>
      <w:r>
        <w:rPr>
          <w:rFonts w:hint="eastAsia" w:ascii="黑体" w:hAnsi="华文楷体" w:eastAsia="黑体"/>
          <w:b/>
          <w:color w:val="auto"/>
          <w:sz w:val="36"/>
          <w:szCs w:val="36"/>
          <w:highlight w:val="none"/>
        </w:rPr>
        <w:t>报   价   单</w:t>
      </w:r>
    </w:p>
    <w:p w14:paraId="28C0DCFE">
      <w:pPr>
        <w:spacing w:line="440" w:lineRule="exact"/>
        <w:jc w:val="left"/>
        <w:rPr>
          <w:rFonts w:hint="eastAsia" w:ascii="黑体" w:hAnsi="华文楷体" w:eastAsia="黑体"/>
          <w:color w:val="auto"/>
          <w:sz w:val="24"/>
          <w:highlight w:val="none"/>
        </w:rPr>
      </w:pPr>
      <w:r>
        <w:rPr>
          <w:rFonts w:hint="eastAsia" w:ascii="黑体" w:hAnsi="华文楷体" w:eastAsia="黑体"/>
          <w:b/>
          <w:color w:val="auto"/>
          <w:sz w:val="24"/>
          <w:highlight w:val="none"/>
        </w:rPr>
        <w:t xml:space="preserve">TO: </w:t>
      </w:r>
      <w:r>
        <w:rPr>
          <w:rFonts w:hint="eastAsia" w:ascii="黑体" w:hAnsi="华文楷体" w:eastAsia="黑体"/>
          <w:color w:val="auto"/>
          <w:sz w:val="24"/>
          <w:highlight w:val="none"/>
        </w:rPr>
        <w:t xml:space="preserve"> 上海海事大学 采购与招投标管理中心</w:t>
      </w:r>
      <w:r>
        <w:rPr>
          <w:rFonts w:hint="eastAsia" w:ascii="黑体" w:hAnsi="华文楷体" w:eastAsia="黑体"/>
          <w:b/>
          <w:color w:val="auto"/>
          <w:sz w:val="36"/>
          <w:szCs w:val="36"/>
          <w:highlight w:val="none"/>
        </w:rPr>
        <w:t xml:space="preserve">             </w:t>
      </w:r>
      <w:r>
        <w:rPr>
          <w:rFonts w:hint="eastAsia" w:ascii="黑体" w:hAnsi="华文楷体" w:eastAsia="黑体"/>
          <w:color w:val="auto"/>
          <w:sz w:val="24"/>
          <w:highlight w:val="none"/>
        </w:rPr>
        <w:t>项目编号：</w:t>
      </w:r>
      <w:r>
        <w:rPr>
          <w:rFonts w:hint="eastAsia" w:ascii="黑体" w:hAnsi="华文楷体" w:eastAsia="黑体"/>
          <w:color w:val="auto"/>
          <w:sz w:val="24"/>
          <w:highlight w:val="none"/>
          <w:lang w:eastAsia="zh-CN"/>
        </w:rPr>
        <w:t>HFBX2026103</w:t>
      </w:r>
      <w:r>
        <w:rPr>
          <w:rFonts w:hint="eastAsia" w:ascii="黑体" w:hAnsi="华文楷体" w:eastAsia="黑体"/>
          <w:b/>
          <w:color w:val="auto"/>
          <w:sz w:val="36"/>
          <w:szCs w:val="36"/>
          <w:highlight w:val="none"/>
        </w:rPr>
        <w:t xml:space="preserve">                     </w:t>
      </w:r>
    </w:p>
    <w:p w14:paraId="09EAC316">
      <w:pPr>
        <w:spacing w:line="440" w:lineRule="exact"/>
        <w:rPr>
          <w:rFonts w:hint="eastAsia" w:ascii="方正仿宋_GB2312" w:hAnsi="方正仿宋_GB2312" w:eastAsia="方正仿宋_GB2312" w:cs="方正仿宋_GB2312"/>
          <w:b/>
          <w:color w:val="auto"/>
          <w:sz w:val="24"/>
          <w:highlight w:val="none"/>
        </w:rPr>
      </w:pPr>
      <w:r>
        <w:rPr>
          <w:rFonts w:hint="eastAsia" w:ascii="黑体" w:hAnsi="华文楷体" w:eastAsia="黑体"/>
          <w:b/>
          <w:color w:val="auto"/>
          <w:sz w:val="24"/>
          <w:highlight w:val="none"/>
        </w:rPr>
        <w:t>电子邮箱：</w:t>
      </w:r>
      <w:r>
        <w:rPr>
          <w:color w:val="auto"/>
          <w:highlight w:val="none"/>
        </w:rPr>
        <w:fldChar w:fldCharType="begin"/>
      </w:r>
      <w:r>
        <w:rPr>
          <w:color w:val="auto"/>
          <w:highlight w:val="none"/>
        </w:rPr>
        <w:instrText xml:space="preserve"> HYPERLINK "mailto:quotation@shmtu.edu.cn" </w:instrText>
      </w:r>
      <w:r>
        <w:rPr>
          <w:color w:val="auto"/>
          <w:highlight w:val="none"/>
        </w:rPr>
        <w:fldChar w:fldCharType="separate"/>
      </w:r>
      <w:r>
        <w:rPr>
          <w:rStyle w:val="18"/>
          <w:rFonts w:ascii="黑体" w:hAnsi="华文楷体" w:eastAsia="黑体"/>
          <w:b/>
          <w:color w:val="auto"/>
          <w:sz w:val="24"/>
          <w:highlight w:val="none"/>
        </w:rPr>
        <w:t>quotation@shmtu.edu.cn</w:t>
      </w:r>
      <w:r>
        <w:rPr>
          <w:rStyle w:val="18"/>
          <w:rFonts w:ascii="黑体" w:hAnsi="华文楷体" w:eastAsia="黑体"/>
          <w:b/>
          <w:color w:val="auto"/>
          <w:sz w:val="24"/>
          <w:highlight w:val="none"/>
        </w:rPr>
        <w:fldChar w:fldCharType="end"/>
      </w:r>
    </w:p>
    <w:p w14:paraId="0E4AC90F">
      <w:pPr>
        <w:spacing w:line="440" w:lineRule="exact"/>
        <w:rPr>
          <w:rFonts w:hint="eastAsia" w:ascii="黑体" w:hAnsi="华文楷体" w:eastAsia="黑体"/>
          <w:b/>
          <w:color w:val="auto"/>
          <w:sz w:val="24"/>
          <w:highlight w:val="none"/>
        </w:rPr>
      </w:pPr>
      <w:r>
        <w:rPr>
          <w:rFonts w:hint="eastAsia" w:ascii="黑体" w:hAnsi="华文楷体" w:eastAsia="黑体"/>
          <w:b/>
          <w:color w:val="auto"/>
          <w:sz w:val="24"/>
          <w:highlight w:val="none"/>
        </w:rPr>
        <w:t>公司名称：</w:t>
      </w:r>
      <w:r>
        <w:rPr>
          <w:rFonts w:hint="eastAsia" w:ascii="黑体" w:hAnsi="华文楷体" w:eastAsia="黑体"/>
          <w:color w:val="auto"/>
          <w:sz w:val="24"/>
          <w:highlight w:val="none"/>
        </w:rPr>
        <w:t xml:space="preserve">                                                </w:t>
      </w:r>
      <w:r>
        <w:rPr>
          <w:rFonts w:hint="eastAsia" w:ascii="黑体" w:hAnsi="华文楷体" w:eastAsia="黑体"/>
          <w:b/>
          <w:color w:val="auto"/>
          <w:sz w:val="24"/>
          <w:highlight w:val="none"/>
        </w:rPr>
        <w:t>联系人：</w:t>
      </w:r>
    </w:p>
    <w:p w14:paraId="6610026A">
      <w:pPr>
        <w:spacing w:line="440" w:lineRule="exact"/>
        <w:rPr>
          <w:rFonts w:hint="eastAsia" w:ascii="黑体" w:hAnsi="华文楷体" w:eastAsia="黑体"/>
          <w:b/>
          <w:color w:val="auto"/>
          <w:sz w:val="24"/>
          <w:highlight w:val="none"/>
        </w:rPr>
      </w:pPr>
      <w:r>
        <w:rPr>
          <w:rFonts w:hint="eastAsia" w:ascii="黑体" w:hAnsi="华文楷体" w:eastAsia="黑体"/>
          <w:b/>
          <w:color w:val="auto"/>
          <w:sz w:val="24"/>
          <w:highlight w:val="none"/>
        </w:rPr>
        <w:t>电子邮箱：                                                公司地址：</w:t>
      </w:r>
    </w:p>
    <w:p w14:paraId="0F397EAB">
      <w:pPr>
        <w:spacing w:line="440" w:lineRule="exact"/>
        <w:rPr>
          <w:rFonts w:hint="eastAsia" w:ascii="黑体" w:hAnsi="华文楷体" w:eastAsia="黑体"/>
          <w:b/>
          <w:color w:val="auto"/>
          <w:sz w:val="24"/>
          <w:highlight w:val="none"/>
        </w:rPr>
      </w:pPr>
      <w:r>
        <w:rPr>
          <w:rFonts w:hint="eastAsia" w:ascii="黑体" w:hAnsi="华文楷体" w:eastAsia="黑体"/>
          <w:b/>
          <w:color w:val="auto"/>
          <w:sz w:val="24"/>
          <w:highlight w:val="none"/>
        </w:rPr>
        <w:t>电话：                                                    联系人手机：</w:t>
      </w:r>
    </w:p>
    <w:p w14:paraId="184D96DB">
      <w:pPr>
        <w:spacing w:line="440" w:lineRule="exact"/>
        <w:rPr>
          <w:rFonts w:hint="eastAsia" w:ascii="黑体" w:hAnsi="华文楷体" w:eastAsia="黑体"/>
          <w:b/>
          <w:color w:val="auto"/>
          <w:sz w:val="24"/>
          <w:highlight w:val="none"/>
        </w:rPr>
      </w:pPr>
    </w:p>
    <w:tbl>
      <w:tblPr>
        <w:tblStyle w:val="14"/>
        <w:tblW w:w="5015" w:type="pct"/>
        <w:tblInd w:w="0"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autofit"/>
        <w:tblCellMar>
          <w:top w:w="0" w:type="dxa"/>
          <w:left w:w="28" w:type="dxa"/>
          <w:bottom w:w="0" w:type="dxa"/>
          <w:right w:w="28" w:type="dxa"/>
        </w:tblCellMar>
      </w:tblPr>
      <w:tblGrid>
        <w:gridCol w:w="611"/>
        <w:gridCol w:w="4262"/>
        <w:gridCol w:w="2964"/>
        <w:gridCol w:w="1918"/>
      </w:tblGrid>
      <w:tr w14:paraId="164CE40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28" w:type="dxa"/>
            <w:bottom w:w="0" w:type="dxa"/>
            <w:right w:w="28" w:type="dxa"/>
          </w:tblCellMar>
        </w:tblPrEx>
        <w:trPr>
          <w:trHeight w:val="850" w:hRule="exact"/>
        </w:trPr>
        <w:tc>
          <w:tcPr>
            <w:tcW w:w="313" w:type="pct"/>
            <w:tcBorders>
              <w:top w:val="single" w:color="auto" w:sz="12" w:space="0"/>
              <w:left w:val="single" w:color="auto" w:sz="12" w:space="0"/>
              <w:bottom w:val="double" w:color="auto" w:sz="4" w:space="0"/>
            </w:tcBorders>
            <w:vAlign w:val="center"/>
          </w:tcPr>
          <w:p w14:paraId="2BBD17A6">
            <w:pPr>
              <w:tabs>
                <w:tab w:val="left" w:pos="7020"/>
              </w:tabs>
              <w:jc w:val="center"/>
              <w:rPr>
                <w:rFonts w:hint="eastAsia" w:ascii="黑体" w:hAnsi="黑体" w:eastAsia="黑体"/>
                <w:b/>
                <w:color w:val="auto"/>
                <w:sz w:val="24"/>
                <w:highlight w:val="none"/>
              </w:rPr>
            </w:pPr>
            <w:r>
              <w:rPr>
                <w:rFonts w:hint="eastAsia" w:ascii="黑体" w:hAnsi="黑体" w:eastAsia="黑体"/>
                <w:b/>
                <w:color w:val="auto"/>
                <w:sz w:val="24"/>
                <w:highlight w:val="none"/>
              </w:rPr>
              <w:t>序号</w:t>
            </w:r>
          </w:p>
        </w:tc>
        <w:tc>
          <w:tcPr>
            <w:tcW w:w="2184" w:type="pct"/>
            <w:tcBorders>
              <w:top w:val="single" w:color="auto" w:sz="12" w:space="0"/>
              <w:bottom w:val="double" w:color="auto" w:sz="4" w:space="0"/>
            </w:tcBorders>
            <w:vAlign w:val="center"/>
          </w:tcPr>
          <w:p w14:paraId="1041179F">
            <w:pPr>
              <w:tabs>
                <w:tab w:val="left" w:pos="7020"/>
              </w:tabs>
              <w:jc w:val="center"/>
              <w:rPr>
                <w:rFonts w:hint="eastAsia" w:ascii="黑体" w:hAnsi="黑体" w:eastAsia="黑体"/>
                <w:b/>
                <w:color w:val="auto"/>
                <w:sz w:val="24"/>
                <w:highlight w:val="none"/>
              </w:rPr>
            </w:pPr>
            <w:r>
              <w:rPr>
                <w:rFonts w:hint="eastAsia" w:ascii="黑体" w:hAnsi="黑体" w:eastAsia="黑体"/>
                <w:b/>
                <w:color w:val="auto"/>
                <w:sz w:val="24"/>
                <w:highlight w:val="none"/>
              </w:rPr>
              <w:t>项目名称</w:t>
            </w:r>
          </w:p>
        </w:tc>
        <w:tc>
          <w:tcPr>
            <w:tcW w:w="1519" w:type="pct"/>
            <w:tcBorders>
              <w:top w:val="single" w:color="auto" w:sz="12" w:space="0"/>
              <w:bottom w:val="double" w:color="auto" w:sz="4" w:space="0"/>
              <w:right w:val="single" w:color="auto" w:sz="4" w:space="0"/>
            </w:tcBorders>
            <w:vAlign w:val="center"/>
          </w:tcPr>
          <w:p w14:paraId="2C33D9D9">
            <w:pPr>
              <w:tabs>
                <w:tab w:val="left" w:pos="7020"/>
              </w:tabs>
              <w:jc w:val="center"/>
              <w:rPr>
                <w:rFonts w:hint="eastAsia" w:ascii="黑体" w:hAnsi="黑体" w:eastAsia="黑体"/>
                <w:b/>
                <w:color w:val="auto"/>
                <w:sz w:val="24"/>
                <w:highlight w:val="none"/>
              </w:rPr>
            </w:pPr>
            <w:r>
              <w:rPr>
                <w:rFonts w:hint="eastAsia" w:ascii="黑体" w:hAnsi="黑体" w:eastAsia="黑体"/>
                <w:b/>
                <w:color w:val="auto"/>
                <w:sz w:val="24"/>
                <w:highlight w:val="none"/>
              </w:rPr>
              <w:t>项目报价（元）</w:t>
            </w:r>
          </w:p>
        </w:tc>
        <w:tc>
          <w:tcPr>
            <w:tcW w:w="983" w:type="pct"/>
            <w:tcBorders>
              <w:top w:val="single" w:color="auto" w:sz="12" w:space="0"/>
              <w:left w:val="single" w:color="auto" w:sz="4" w:space="0"/>
              <w:bottom w:val="double" w:color="auto" w:sz="4" w:space="0"/>
              <w:right w:val="single" w:color="auto" w:sz="12" w:space="0"/>
            </w:tcBorders>
            <w:vAlign w:val="center"/>
          </w:tcPr>
          <w:p w14:paraId="5C391E51">
            <w:pPr>
              <w:tabs>
                <w:tab w:val="left" w:pos="7020"/>
              </w:tabs>
              <w:jc w:val="center"/>
              <w:rPr>
                <w:rFonts w:hint="default" w:ascii="黑体" w:hAnsi="黑体" w:eastAsia="黑体"/>
                <w:b/>
                <w:color w:val="auto"/>
                <w:sz w:val="24"/>
                <w:highlight w:val="none"/>
                <w:lang w:val="en-US" w:eastAsia="zh-CN"/>
              </w:rPr>
            </w:pPr>
            <w:r>
              <w:rPr>
                <w:rFonts w:hint="eastAsia" w:ascii="黑体" w:hAnsi="黑体" w:eastAsia="黑体"/>
                <w:b/>
                <w:color w:val="auto"/>
                <w:sz w:val="24"/>
                <w:highlight w:val="none"/>
                <w:lang w:val="en-US" w:eastAsia="zh-CN"/>
              </w:rPr>
              <w:t>备注</w:t>
            </w:r>
          </w:p>
        </w:tc>
      </w:tr>
      <w:tr w14:paraId="09A6E81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28" w:type="dxa"/>
            <w:bottom w:w="0" w:type="dxa"/>
            <w:right w:w="28" w:type="dxa"/>
          </w:tblCellMar>
        </w:tblPrEx>
        <w:trPr>
          <w:trHeight w:val="1705" w:hRule="exact"/>
        </w:trPr>
        <w:tc>
          <w:tcPr>
            <w:tcW w:w="313" w:type="pct"/>
            <w:tcBorders>
              <w:top w:val="double" w:color="auto" w:sz="4" w:space="0"/>
              <w:left w:val="single" w:color="auto" w:sz="12" w:space="0"/>
              <w:bottom w:val="double" w:color="auto" w:sz="4" w:space="0"/>
            </w:tcBorders>
            <w:vAlign w:val="center"/>
          </w:tcPr>
          <w:p w14:paraId="1ED43816">
            <w:pPr>
              <w:tabs>
                <w:tab w:val="left" w:pos="7020"/>
              </w:tabs>
              <w:jc w:val="center"/>
              <w:rPr>
                <w:rFonts w:hint="eastAsia" w:ascii="黑体" w:hAnsi="黑体" w:eastAsia="黑体"/>
                <w:b/>
                <w:color w:val="auto"/>
                <w:sz w:val="24"/>
                <w:highlight w:val="none"/>
              </w:rPr>
            </w:pPr>
            <w:r>
              <w:rPr>
                <w:rFonts w:hint="eastAsia" w:ascii="黑体" w:hAnsi="黑体" w:eastAsia="黑体"/>
                <w:b/>
                <w:color w:val="auto"/>
                <w:sz w:val="24"/>
                <w:highlight w:val="none"/>
              </w:rPr>
              <w:t>1</w:t>
            </w:r>
          </w:p>
        </w:tc>
        <w:tc>
          <w:tcPr>
            <w:tcW w:w="2184" w:type="pct"/>
            <w:tcBorders>
              <w:top w:val="double" w:color="auto" w:sz="4" w:space="0"/>
              <w:bottom w:val="double" w:color="auto" w:sz="4" w:space="0"/>
            </w:tcBorders>
            <w:vAlign w:val="center"/>
          </w:tcPr>
          <w:p w14:paraId="4E78542C">
            <w:pPr>
              <w:tabs>
                <w:tab w:val="left" w:pos="7020"/>
              </w:tabs>
              <w:jc w:val="center"/>
              <w:rPr>
                <w:rFonts w:hint="eastAsia" w:ascii="黑体" w:hAnsi="黑体" w:eastAsia="黑体" w:cs="Times New Roman"/>
                <w:b/>
                <w:color w:val="auto"/>
                <w:sz w:val="24"/>
                <w:highlight w:val="none"/>
                <w:lang w:eastAsia="zh-CN"/>
              </w:rPr>
            </w:pPr>
            <w:r>
              <w:rPr>
                <w:rFonts w:hint="eastAsia" w:ascii="黑体" w:hAnsi="黑体" w:eastAsia="黑体"/>
                <w:b/>
                <w:color w:val="auto"/>
                <w:sz w:val="24"/>
                <w:highlight w:val="none"/>
                <w:lang w:eastAsia="zh-CN"/>
              </w:rPr>
              <w:t>非航运背景的研究生上船科考航运实习实践项目（第二批）</w:t>
            </w:r>
          </w:p>
        </w:tc>
        <w:tc>
          <w:tcPr>
            <w:tcW w:w="1519" w:type="pct"/>
            <w:tcBorders>
              <w:top w:val="double" w:color="auto" w:sz="4" w:space="0"/>
              <w:bottom w:val="double" w:color="auto" w:sz="4" w:space="0"/>
              <w:right w:val="single" w:color="auto" w:sz="4" w:space="0"/>
            </w:tcBorders>
            <w:vAlign w:val="center"/>
          </w:tcPr>
          <w:p w14:paraId="7941EDF4">
            <w:pPr>
              <w:tabs>
                <w:tab w:val="left" w:pos="7020"/>
              </w:tabs>
              <w:jc w:val="center"/>
              <w:rPr>
                <w:color w:val="auto"/>
                <w:highlight w:val="none"/>
              </w:rPr>
            </w:pPr>
          </w:p>
        </w:tc>
        <w:tc>
          <w:tcPr>
            <w:tcW w:w="983" w:type="pct"/>
            <w:tcBorders>
              <w:top w:val="double" w:color="auto" w:sz="4" w:space="0"/>
              <w:left w:val="single" w:color="auto" w:sz="4" w:space="0"/>
              <w:bottom w:val="double" w:color="auto" w:sz="4" w:space="0"/>
              <w:right w:val="single" w:color="auto" w:sz="12" w:space="0"/>
            </w:tcBorders>
            <w:vAlign w:val="center"/>
          </w:tcPr>
          <w:p w14:paraId="71529EE7">
            <w:pPr>
              <w:tabs>
                <w:tab w:val="left" w:pos="7020"/>
              </w:tabs>
              <w:jc w:val="center"/>
              <w:rPr>
                <w:color w:val="auto"/>
                <w:highlight w:val="none"/>
              </w:rPr>
            </w:pPr>
          </w:p>
        </w:tc>
      </w:tr>
      <w:tr w14:paraId="77FEC64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28" w:type="dxa"/>
            <w:bottom w:w="0" w:type="dxa"/>
            <w:right w:w="28" w:type="dxa"/>
          </w:tblCellMar>
        </w:tblPrEx>
        <w:trPr>
          <w:trHeight w:val="850" w:hRule="exact"/>
        </w:trPr>
        <w:tc>
          <w:tcPr>
            <w:tcW w:w="2497" w:type="pct"/>
            <w:gridSpan w:val="2"/>
            <w:tcBorders>
              <w:top w:val="double" w:color="auto" w:sz="4" w:space="0"/>
              <w:left w:val="single" w:color="auto" w:sz="12" w:space="0"/>
              <w:bottom w:val="single" w:color="auto" w:sz="12" w:space="0"/>
              <w:right w:val="single" w:color="auto" w:sz="4" w:space="0"/>
            </w:tcBorders>
            <w:vAlign w:val="center"/>
          </w:tcPr>
          <w:p w14:paraId="6322DB60">
            <w:pPr>
              <w:tabs>
                <w:tab w:val="left" w:pos="7020"/>
              </w:tabs>
              <w:jc w:val="center"/>
              <w:rPr>
                <w:rFonts w:hint="eastAsia" w:ascii="黑体" w:hAnsi="黑体" w:eastAsia="黑体"/>
                <w:b/>
                <w:color w:val="auto"/>
                <w:sz w:val="24"/>
                <w:highlight w:val="none"/>
              </w:rPr>
            </w:pPr>
            <w:r>
              <w:rPr>
                <w:rFonts w:hint="eastAsia" w:ascii="黑体" w:hAnsi="黑体" w:eastAsia="黑体"/>
                <w:b/>
                <w:color w:val="auto"/>
                <w:sz w:val="24"/>
                <w:highlight w:val="none"/>
              </w:rPr>
              <w:t>合计金额（人民币）</w:t>
            </w:r>
          </w:p>
        </w:tc>
        <w:tc>
          <w:tcPr>
            <w:tcW w:w="2502" w:type="pct"/>
            <w:gridSpan w:val="2"/>
            <w:tcBorders>
              <w:top w:val="double" w:color="auto" w:sz="4" w:space="0"/>
              <w:left w:val="single" w:color="auto" w:sz="4" w:space="0"/>
              <w:bottom w:val="single" w:color="auto" w:sz="12" w:space="0"/>
              <w:right w:val="single" w:color="auto" w:sz="12" w:space="0"/>
            </w:tcBorders>
            <w:vAlign w:val="center"/>
          </w:tcPr>
          <w:p w14:paraId="4B46D8FA">
            <w:pPr>
              <w:tabs>
                <w:tab w:val="left" w:pos="7020"/>
              </w:tabs>
              <w:jc w:val="center"/>
              <w:rPr>
                <w:rFonts w:hint="eastAsia" w:ascii="黑体" w:hAnsi="黑体" w:eastAsia="黑体"/>
                <w:b/>
                <w:color w:val="auto"/>
                <w:sz w:val="24"/>
                <w:highlight w:val="none"/>
              </w:rPr>
            </w:pPr>
            <w:r>
              <w:rPr>
                <w:rFonts w:hint="eastAsia" w:ascii="黑体" w:hAnsi="黑体" w:eastAsia="黑体"/>
                <w:b/>
                <w:color w:val="auto"/>
                <w:sz w:val="24"/>
                <w:highlight w:val="none"/>
              </w:rPr>
              <w:t>￥           （大写）：</w:t>
            </w:r>
          </w:p>
        </w:tc>
      </w:tr>
    </w:tbl>
    <w:p w14:paraId="0408D135">
      <w:pPr>
        <w:spacing w:line="440" w:lineRule="exact"/>
        <w:rPr>
          <w:rFonts w:hint="eastAsia" w:ascii="黑体" w:hAnsi="华文楷体" w:eastAsia="黑体"/>
          <w:color w:val="auto"/>
          <w:sz w:val="24"/>
          <w:highlight w:val="none"/>
        </w:rPr>
      </w:pPr>
    </w:p>
    <w:p w14:paraId="614EA236">
      <w:pPr>
        <w:spacing w:line="440" w:lineRule="exact"/>
        <w:rPr>
          <w:rFonts w:hint="eastAsia" w:ascii="黑体" w:hAnsi="华文楷体" w:eastAsia="黑体"/>
          <w:color w:val="auto"/>
          <w:sz w:val="24"/>
          <w:highlight w:val="none"/>
        </w:rPr>
      </w:pPr>
      <w:r>
        <w:rPr>
          <w:rFonts w:hint="eastAsia" w:ascii="黑体" w:hAnsi="华文楷体" w:eastAsia="黑体"/>
          <w:color w:val="auto"/>
          <w:sz w:val="24"/>
          <w:highlight w:val="none"/>
        </w:rPr>
        <w:t>公司名称（盖章）：           委托代理人（签字）：        报价日期：      年    月   日</w:t>
      </w:r>
    </w:p>
    <w:p w14:paraId="20B1E828">
      <w:pPr>
        <w:spacing w:line="440" w:lineRule="exact"/>
        <w:rPr>
          <w:rFonts w:hint="eastAsia" w:ascii="黑体" w:hAnsi="华文楷体" w:eastAsia="黑体"/>
          <w:color w:val="auto"/>
          <w:sz w:val="24"/>
          <w:highlight w:val="none"/>
        </w:rPr>
      </w:pPr>
    </w:p>
    <w:p w14:paraId="642407A4">
      <w:pPr>
        <w:rPr>
          <w:rFonts w:hint="eastAsia" w:ascii="黑体" w:hAnsi="华文楷体" w:eastAsia="黑体"/>
          <w:color w:val="auto"/>
          <w:szCs w:val="21"/>
          <w:highlight w:val="none"/>
        </w:rPr>
      </w:pPr>
      <w:r>
        <w:rPr>
          <w:rFonts w:hint="eastAsia" w:ascii="黑体" w:hAnsi="华文楷体" w:eastAsia="黑体"/>
          <w:color w:val="auto"/>
          <w:szCs w:val="21"/>
          <w:highlight w:val="none"/>
        </w:rPr>
        <w:t>报价说明：1、报价公司提供的上述产品，应完全满足或者优于我校提出的需求。</w:t>
      </w:r>
    </w:p>
    <w:p w14:paraId="554618DC">
      <w:pPr>
        <w:rPr>
          <w:rFonts w:hint="eastAsia" w:ascii="黑体" w:hAnsi="华文楷体" w:eastAsia="黑体"/>
          <w:color w:val="auto"/>
          <w:szCs w:val="21"/>
          <w:highlight w:val="none"/>
        </w:rPr>
      </w:pPr>
      <w:r>
        <w:rPr>
          <w:rFonts w:hint="eastAsia" w:ascii="黑体" w:hAnsi="华文楷体" w:eastAsia="黑体"/>
          <w:color w:val="auto"/>
          <w:szCs w:val="21"/>
          <w:highlight w:val="none"/>
        </w:rPr>
        <w:t xml:space="preserve">          2、如属非标配产品，其技术指标（特别是优于我校需求的部分）请另行附页说明。</w:t>
      </w:r>
    </w:p>
    <w:p w14:paraId="7D349A8B">
      <w:pPr>
        <w:rPr>
          <w:rFonts w:hint="eastAsia" w:ascii="黑体" w:hAnsi="华文楷体" w:eastAsia="黑体"/>
          <w:color w:val="auto"/>
          <w:szCs w:val="21"/>
          <w:highlight w:val="none"/>
        </w:rPr>
      </w:pPr>
      <w:r>
        <w:rPr>
          <w:rFonts w:hint="eastAsia" w:ascii="黑体" w:hAnsi="华文楷体" w:eastAsia="黑体"/>
          <w:color w:val="auto"/>
          <w:szCs w:val="21"/>
          <w:highlight w:val="none"/>
        </w:rPr>
        <w:t xml:space="preserve">          3、特殊的售后服务措施、代理证明情况等需要说明的，请另行附页说明。</w:t>
      </w:r>
    </w:p>
    <w:p w14:paraId="6619B28A">
      <w:pPr>
        <w:rPr>
          <w:rFonts w:hint="eastAsia" w:ascii="黑体" w:hAnsi="华文楷体" w:eastAsia="黑体"/>
          <w:color w:val="auto"/>
          <w:szCs w:val="21"/>
          <w:highlight w:val="none"/>
        </w:rPr>
      </w:pPr>
      <w:r>
        <w:rPr>
          <w:rFonts w:hint="eastAsia" w:ascii="黑体" w:hAnsi="华文楷体" w:eastAsia="黑体"/>
          <w:color w:val="auto"/>
          <w:szCs w:val="21"/>
          <w:highlight w:val="none"/>
        </w:rPr>
        <w:t xml:space="preserve">          4、报价单附页（如有）共</w:t>
      </w:r>
      <w:r>
        <w:rPr>
          <w:rFonts w:hint="eastAsia" w:ascii="黑体" w:hAnsi="华文楷体" w:eastAsia="黑体"/>
          <w:color w:val="auto"/>
          <w:szCs w:val="21"/>
          <w:highlight w:val="none"/>
          <w:u w:val="single"/>
        </w:rPr>
        <w:t xml:space="preserve">      </w:t>
      </w:r>
      <w:r>
        <w:rPr>
          <w:rFonts w:hint="eastAsia" w:ascii="黑体" w:hAnsi="华文楷体" w:eastAsia="黑体"/>
          <w:color w:val="auto"/>
          <w:szCs w:val="21"/>
          <w:highlight w:val="none"/>
        </w:rPr>
        <w:t>页。</w:t>
      </w:r>
    </w:p>
    <w:p w14:paraId="02E355A4">
      <w:pPr>
        <w:rPr>
          <w:rFonts w:hint="eastAsia" w:ascii="仿宋" w:hAnsi="仿宋" w:eastAsia="仿宋"/>
          <w:b/>
          <w:bCs/>
          <w:color w:val="auto"/>
          <w:kern w:val="0"/>
          <w:sz w:val="36"/>
          <w:szCs w:val="36"/>
          <w:highlight w:val="none"/>
        </w:rPr>
      </w:pPr>
      <w:r>
        <w:rPr>
          <w:rFonts w:hint="eastAsia" w:ascii="仿宋" w:hAnsi="仿宋" w:eastAsia="仿宋"/>
          <w:b/>
          <w:bCs/>
          <w:color w:val="auto"/>
          <w:kern w:val="0"/>
          <w:sz w:val="36"/>
          <w:szCs w:val="36"/>
          <w:highlight w:val="none"/>
        </w:rPr>
        <w:br w:type="page"/>
      </w:r>
    </w:p>
    <w:p w14:paraId="66593191">
      <w:pPr>
        <w:spacing w:after="157" w:afterLines="50"/>
        <w:jc w:val="center"/>
        <w:rPr>
          <w:rFonts w:hint="eastAsia" w:ascii="仿宋" w:hAnsi="仿宋" w:eastAsia="仿宋"/>
          <w:b/>
          <w:bCs/>
          <w:color w:val="auto"/>
          <w:kern w:val="0"/>
          <w:sz w:val="36"/>
          <w:szCs w:val="36"/>
          <w:highlight w:val="none"/>
        </w:rPr>
      </w:pPr>
      <w:r>
        <w:rPr>
          <w:rFonts w:hint="eastAsia" w:ascii="仿宋" w:hAnsi="仿宋" w:eastAsia="仿宋"/>
          <w:b/>
          <w:bCs/>
          <w:color w:val="auto"/>
          <w:kern w:val="0"/>
          <w:sz w:val="36"/>
          <w:szCs w:val="36"/>
          <w:highlight w:val="none"/>
        </w:rPr>
        <w:t>报价承诺函</w:t>
      </w:r>
    </w:p>
    <w:p w14:paraId="06CF8257">
      <w:pPr>
        <w:spacing w:after="157" w:afterLines="50"/>
        <w:rPr>
          <w:rFonts w:hint="eastAsia" w:ascii="仿宋" w:hAnsi="仿宋" w:eastAsia="仿宋" w:cs="宋体"/>
          <w:color w:val="auto"/>
          <w:sz w:val="24"/>
          <w:highlight w:val="none"/>
        </w:rPr>
      </w:pPr>
      <w:r>
        <w:rPr>
          <w:rFonts w:hint="eastAsia" w:ascii="仿宋" w:hAnsi="仿宋" w:eastAsia="仿宋" w:cs="宋体"/>
          <w:color w:val="auto"/>
          <w:sz w:val="24"/>
          <w:highlight w:val="none"/>
          <w:lang w:val="zh-CN"/>
        </w:rPr>
        <w:t>致：</w:t>
      </w:r>
      <w:r>
        <w:rPr>
          <w:rFonts w:hint="eastAsia" w:ascii="仿宋" w:hAnsi="仿宋" w:eastAsia="仿宋" w:cs="宋体"/>
          <w:color w:val="auto"/>
          <w:sz w:val="24"/>
          <w:highlight w:val="none"/>
        </w:rPr>
        <w:t>上海海事大学</w:t>
      </w:r>
    </w:p>
    <w:p w14:paraId="61C7F4FB">
      <w:pPr>
        <w:spacing w:after="157" w:afterLines="50"/>
        <w:ind w:firstLine="480" w:firstLineChars="200"/>
        <w:rPr>
          <w:rFonts w:hint="eastAsia" w:ascii="仿宋" w:hAnsi="仿宋" w:eastAsia="仿宋" w:cs="宋体"/>
          <w:color w:val="auto"/>
          <w:sz w:val="24"/>
          <w:highlight w:val="none"/>
          <w:lang w:val="zh-CN"/>
        </w:rPr>
      </w:pPr>
      <w:r>
        <w:rPr>
          <w:rFonts w:hint="eastAsia" w:ascii="仿宋" w:hAnsi="仿宋" w:eastAsia="仿宋" w:cs="宋体"/>
          <w:color w:val="auto"/>
          <w:sz w:val="24"/>
          <w:highlight w:val="none"/>
          <w:lang w:val="zh-CN"/>
        </w:rPr>
        <w:t>我</w:t>
      </w:r>
      <w:r>
        <w:rPr>
          <w:rFonts w:ascii="仿宋" w:hAnsi="仿宋" w:eastAsia="仿宋" w:cs="宋体"/>
          <w:color w:val="auto"/>
          <w:sz w:val="24"/>
          <w:highlight w:val="none"/>
          <w:lang w:val="zh-CN"/>
        </w:rPr>
        <w:t>公司在参加本次</w:t>
      </w:r>
      <w:r>
        <w:rPr>
          <w:rFonts w:hint="eastAsia" w:ascii="仿宋" w:hAnsi="仿宋" w:eastAsia="仿宋" w:cs="宋体"/>
          <w:color w:val="auto"/>
          <w:sz w:val="24"/>
          <w:highlight w:val="none"/>
        </w:rPr>
        <w:t>比选采购</w:t>
      </w:r>
      <w:r>
        <w:rPr>
          <w:rFonts w:ascii="仿宋" w:hAnsi="仿宋" w:eastAsia="仿宋" w:cs="宋体"/>
          <w:color w:val="auto"/>
          <w:sz w:val="24"/>
          <w:highlight w:val="none"/>
          <w:lang w:val="zh-CN"/>
        </w:rPr>
        <w:t>活动中，</w:t>
      </w:r>
      <w:r>
        <w:rPr>
          <w:rFonts w:hint="eastAsia" w:ascii="仿宋" w:hAnsi="仿宋" w:eastAsia="仿宋" w:cs="宋体"/>
          <w:color w:val="auto"/>
          <w:sz w:val="24"/>
          <w:highlight w:val="none"/>
          <w:lang w:val="zh-CN"/>
        </w:rPr>
        <w:t>做出如下</w:t>
      </w:r>
      <w:r>
        <w:rPr>
          <w:rFonts w:ascii="仿宋" w:hAnsi="仿宋" w:eastAsia="仿宋" w:cs="宋体"/>
          <w:color w:val="auto"/>
          <w:sz w:val="24"/>
          <w:highlight w:val="none"/>
          <w:lang w:val="zh-CN"/>
        </w:rPr>
        <w:t>承诺：</w:t>
      </w:r>
    </w:p>
    <w:p w14:paraId="4F0E35EC">
      <w:pPr>
        <w:spacing w:after="157" w:afterLines="50"/>
        <w:ind w:firstLine="480" w:firstLineChars="200"/>
        <w:rPr>
          <w:rFonts w:hint="eastAsia" w:ascii="仿宋" w:hAnsi="仿宋" w:eastAsia="仿宋" w:cs="宋体"/>
          <w:color w:val="auto"/>
          <w:sz w:val="24"/>
          <w:highlight w:val="none"/>
        </w:rPr>
      </w:pPr>
      <w:r>
        <w:rPr>
          <w:rFonts w:hint="eastAsia" w:ascii="仿宋" w:hAnsi="仿宋" w:eastAsia="仿宋" w:cs="宋体"/>
          <w:color w:val="auto"/>
          <w:sz w:val="24"/>
          <w:highlight w:val="none"/>
          <w:lang w:val="zh-CN"/>
        </w:rPr>
        <w:t>一、</w:t>
      </w:r>
      <w:r>
        <w:rPr>
          <w:rFonts w:hint="eastAsia" w:ascii="仿宋" w:hAnsi="仿宋" w:eastAsia="仿宋" w:cs="宋体"/>
          <w:color w:val="auto"/>
          <w:sz w:val="24"/>
          <w:highlight w:val="none"/>
        </w:rPr>
        <w:t>我</w:t>
      </w:r>
      <w:r>
        <w:rPr>
          <w:rFonts w:hint="eastAsia" w:ascii="仿宋" w:hAnsi="仿宋" w:eastAsia="仿宋" w:cs="宋体"/>
          <w:color w:val="auto"/>
          <w:sz w:val="24"/>
          <w:highlight w:val="none"/>
          <w:lang w:val="zh-CN"/>
        </w:rPr>
        <w:t>公司</w:t>
      </w:r>
      <w:r>
        <w:rPr>
          <w:rFonts w:hint="eastAsia" w:ascii="仿宋" w:hAnsi="仿宋" w:eastAsia="仿宋" w:cs="宋体"/>
          <w:color w:val="auto"/>
          <w:sz w:val="24"/>
          <w:highlight w:val="none"/>
        </w:rPr>
        <w:t>具备独立法人资格，能够独立承担民事责任。</w:t>
      </w:r>
    </w:p>
    <w:p w14:paraId="6F37786C">
      <w:pPr>
        <w:spacing w:after="157" w:afterLines="50"/>
        <w:ind w:firstLine="480" w:firstLineChars="200"/>
        <w:rPr>
          <w:rFonts w:hint="eastAsia" w:ascii="仿宋" w:hAnsi="仿宋" w:eastAsia="仿宋" w:cs="宋体"/>
          <w:color w:val="auto"/>
          <w:sz w:val="24"/>
          <w:highlight w:val="none"/>
        </w:rPr>
      </w:pPr>
      <w:r>
        <w:rPr>
          <w:rFonts w:hint="eastAsia" w:ascii="仿宋" w:hAnsi="仿宋" w:eastAsia="仿宋" w:cs="宋体"/>
          <w:color w:val="auto"/>
          <w:sz w:val="24"/>
          <w:highlight w:val="none"/>
        </w:rPr>
        <w:t>二、我</w:t>
      </w:r>
      <w:r>
        <w:rPr>
          <w:rFonts w:hint="eastAsia" w:ascii="仿宋" w:hAnsi="仿宋" w:eastAsia="仿宋" w:cs="宋体"/>
          <w:color w:val="auto"/>
          <w:sz w:val="24"/>
          <w:highlight w:val="none"/>
          <w:lang w:val="zh-CN"/>
        </w:rPr>
        <w:t>公司</w:t>
      </w:r>
      <w:r>
        <w:rPr>
          <w:rFonts w:hint="eastAsia" w:ascii="仿宋" w:hAnsi="仿宋" w:eastAsia="仿宋" w:cs="宋体"/>
          <w:color w:val="auto"/>
          <w:sz w:val="24"/>
          <w:highlight w:val="none"/>
        </w:rPr>
        <w:t>财务状况良好，具备履行合同所需资金实力。</w:t>
      </w:r>
    </w:p>
    <w:p w14:paraId="3E13B155">
      <w:pPr>
        <w:spacing w:after="157" w:afterLines="50"/>
        <w:ind w:firstLine="480" w:firstLineChars="200"/>
        <w:rPr>
          <w:rFonts w:hint="eastAsia" w:ascii="仿宋" w:hAnsi="仿宋" w:eastAsia="仿宋" w:cs="宋体"/>
          <w:color w:val="auto"/>
          <w:sz w:val="24"/>
          <w:highlight w:val="none"/>
        </w:rPr>
      </w:pPr>
      <w:r>
        <w:rPr>
          <w:rFonts w:hint="eastAsia" w:ascii="仿宋" w:hAnsi="仿宋" w:eastAsia="仿宋" w:cs="宋体"/>
          <w:color w:val="auto"/>
          <w:sz w:val="24"/>
          <w:highlight w:val="none"/>
        </w:rPr>
        <w:t>三、我</w:t>
      </w:r>
      <w:r>
        <w:rPr>
          <w:rFonts w:hint="eastAsia" w:ascii="仿宋" w:hAnsi="仿宋" w:eastAsia="仿宋" w:cs="宋体"/>
          <w:color w:val="auto"/>
          <w:sz w:val="24"/>
          <w:highlight w:val="none"/>
          <w:lang w:val="zh-CN"/>
        </w:rPr>
        <w:t>公司</w:t>
      </w:r>
      <w:r>
        <w:rPr>
          <w:rFonts w:hint="eastAsia" w:ascii="仿宋" w:hAnsi="仿宋" w:eastAsia="仿宋" w:cs="宋体"/>
          <w:color w:val="auto"/>
          <w:sz w:val="24"/>
          <w:highlight w:val="none"/>
        </w:rPr>
        <w:t>拥有履行项目所需的专业技术人员和先进的生产设备。</w:t>
      </w:r>
    </w:p>
    <w:p w14:paraId="1486EB83">
      <w:pPr>
        <w:spacing w:after="157" w:afterLines="50"/>
        <w:ind w:firstLine="480" w:firstLineChars="200"/>
        <w:rPr>
          <w:rFonts w:hint="eastAsia" w:ascii="仿宋" w:hAnsi="仿宋" w:eastAsia="仿宋" w:cs="宋体"/>
          <w:color w:val="auto"/>
          <w:sz w:val="24"/>
          <w:highlight w:val="none"/>
        </w:rPr>
      </w:pPr>
      <w:r>
        <w:rPr>
          <w:rFonts w:hint="eastAsia" w:ascii="仿宋" w:hAnsi="仿宋" w:eastAsia="仿宋" w:cs="宋体"/>
          <w:color w:val="auto"/>
          <w:sz w:val="24"/>
          <w:highlight w:val="none"/>
        </w:rPr>
        <w:t>四、我</w:t>
      </w:r>
      <w:r>
        <w:rPr>
          <w:rFonts w:hint="eastAsia" w:ascii="仿宋" w:hAnsi="仿宋" w:eastAsia="仿宋" w:cs="宋体"/>
          <w:color w:val="auto"/>
          <w:sz w:val="24"/>
          <w:highlight w:val="none"/>
          <w:lang w:val="zh-CN"/>
        </w:rPr>
        <w:t>公司</w:t>
      </w:r>
      <w:r>
        <w:rPr>
          <w:rFonts w:hint="eastAsia" w:ascii="仿宋" w:hAnsi="仿宋" w:eastAsia="仿宋" w:cs="宋体"/>
          <w:color w:val="auto"/>
          <w:sz w:val="24"/>
          <w:highlight w:val="none"/>
        </w:rPr>
        <w:t>依法纳税，并按时缴纳社会保险费。</w:t>
      </w:r>
    </w:p>
    <w:p w14:paraId="1705CE12">
      <w:pPr>
        <w:spacing w:after="157" w:afterLines="50"/>
        <w:ind w:firstLine="480" w:firstLineChars="200"/>
        <w:rPr>
          <w:rFonts w:hint="eastAsia" w:ascii="仿宋" w:hAnsi="仿宋" w:eastAsia="仿宋" w:cs="宋体"/>
          <w:color w:val="auto"/>
          <w:sz w:val="24"/>
          <w:highlight w:val="none"/>
        </w:rPr>
      </w:pPr>
      <w:r>
        <w:rPr>
          <w:rFonts w:hint="eastAsia" w:ascii="仿宋" w:hAnsi="仿宋" w:eastAsia="仿宋" w:cs="宋体"/>
          <w:color w:val="auto"/>
          <w:sz w:val="24"/>
          <w:highlight w:val="none"/>
        </w:rPr>
        <w:t>五、我</w:t>
      </w:r>
      <w:r>
        <w:rPr>
          <w:rFonts w:hint="eastAsia" w:ascii="仿宋" w:hAnsi="仿宋" w:eastAsia="仿宋" w:cs="宋体"/>
          <w:color w:val="auto"/>
          <w:sz w:val="24"/>
          <w:highlight w:val="none"/>
          <w:lang w:val="zh-CN"/>
        </w:rPr>
        <w:t>公司</w:t>
      </w:r>
      <w:r>
        <w:rPr>
          <w:rFonts w:hint="eastAsia" w:ascii="仿宋" w:hAnsi="仿宋" w:eastAsia="仿宋" w:cs="宋体"/>
          <w:color w:val="auto"/>
          <w:sz w:val="24"/>
          <w:highlight w:val="none"/>
        </w:rPr>
        <w:t>在最近三年内无任何违法违规行为，信誉良好。</w:t>
      </w:r>
    </w:p>
    <w:p w14:paraId="54BF34F8">
      <w:pPr>
        <w:spacing w:after="157" w:afterLines="50"/>
        <w:ind w:firstLine="480" w:firstLineChars="200"/>
        <w:rPr>
          <w:rFonts w:hint="eastAsia" w:ascii="仿宋" w:hAnsi="仿宋" w:eastAsia="仿宋" w:cs="宋体"/>
          <w:color w:val="auto"/>
          <w:sz w:val="24"/>
          <w:highlight w:val="none"/>
        </w:rPr>
      </w:pPr>
      <w:r>
        <w:rPr>
          <w:rFonts w:hint="eastAsia" w:ascii="仿宋" w:hAnsi="仿宋" w:eastAsia="仿宋" w:cs="宋体"/>
          <w:color w:val="auto"/>
          <w:sz w:val="24"/>
          <w:highlight w:val="none"/>
        </w:rPr>
        <w:t>六、我</w:t>
      </w:r>
      <w:r>
        <w:rPr>
          <w:rFonts w:hint="eastAsia" w:ascii="仿宋" w:hAnsi="仿宋" w:eastAsia="仿宋" w:cs="宋体"/>
          <w:color w:val="auto"/>
          <w:sz w:val="24"/>
          <w:highlight w:val="none"/>
          <w:lang w:val="zh-CN"/>
        </w:rPr>
        <w:t>公司</w:t>
      </w:r>
      <w:r>
        <w:rPr>
          <w:rFonts w:hint="eastAsia" w:ascii="仿宋" w:hAnsi="仿宋" w:eastAsia="仿宋" w:cs="宋体"/>
          <w:color w:val="auto"/>
          <w:sz w:val="24"/>
          <w:highlight w:val="none"/>
        </w:rPr>
        <w:t>完全符合政府采购法及其他相关法律法规的规定。</w:t>
      </w:r>
    </w:p>
    <w:p w14:paraId="46600348">
      <w:pPr>
        <w:spacing w:after="157" w:afterLines="50"/>
        <w:ind w:firstLine="480" w:firstLineChars="200"/>
        <w:rPr>
          <w:rFonts w:hint="eastAsia" w:ascii="仿宋" w:hAnsi="仿宋" w:eastAsia="仿宋" w:cs="宋体"/>
          <w:color w:val="auto"/>
          <w:sz w:val="24"/>
          <w:highlight w:val="none"/>
          <w:lang w:val="zh-CN"/>
        </w:rPr>
      </w:pPr>
      <w:r>
        <w:rPr>
          <w:rFonts w:hint="eastAsia" w:ascii="仿宋" w:hAnsi="仿宋" w:eastAsia="仿宋" w:cs="宋体"/>
          <w:color w:val="auto"/>
          <w:sz w:val="24"/>
          <w:highlight w:val="none"/>
        </w:rPr>
        <w:t>七</w:t>
      </w:r>
      <w:r>
        <w:rPr>
          <w:rFonts w:hint="eastAsia" w:ascii="仿宋" w:hAnsi="仿宋" w:eastAsia="仿宋" w:cs="宋体"/>
          <w:color w:val="auto"/>
          <w:sz w:val="24"/>
          <w:highlight w:val="none"/>
          <w:lang w:val="zh-CN"/>
        </w:rPr>
        <w:t>、</w:t>
      </w:r>
      <w:r>
        <w:rPr>
          <w:rFonts w:hint="eastAsia" w:ascii="仿宋" w:hAnsi="仿宋" w:eastAsia="仿宋" w:cs="宋体"/>
          <w:color w:val="auto"/>
          <w:sz w:val="24"/>
          <w:highlight w:val="none"/>
        </w:rPr>
        <w:t>我</w:t>
      </w:r>
      <w:r>
        <w:rPr>
          <w:rFonts w:hint="eastAsia" w:ascii="仿宋" w:hAnsi="仿宋" w:eastAsia="仿宋" w:cs="宋体"/>
          <w:color w:val="auto"/>
          <w:sz w:val="24"/>
          <w:highlight w:val="none"/>
          <w:lang w:val="zh-CN"/>
        </w:rPr>
        <w:t>公司提供的相关文件均真实、有效。</w:t>
      </w:r>
    </w:p>
    <w:p w14:paraId="6C6ABE4A">
      <w:pPr>
        <w:spacing w:after="157" w:afterLines="50"/>
        <w:ind w:firstLine="480" w:firstLineChars="200"/>
        <w:rPr>
          <w:rFonts w:hint="eastAsia" w:ascii="仿宋" w:hAnsi="仿宋" w:eastAsia="仿宋" w:cs="宋体"/>
          <w:color w:val="auto"/>
          <w:sz w:val="24"/>
          <w:highlight w:val="none"/>
        </w:rPr>
      </w:pPr>
      <w:r>
        <w:rPr>
          <w:rFonts w:hint="eastAsia" w:ascii="仿宋" w:hAnsi="仿宋" w:eastAsia="仿宋" w:cs="宋体"/>
          <w:color w:val="auto"/>
          <w:sz w:val="24"/>
          <w:highlight w:val="none"/>
        </w:rPr>
        <w:t>八、我</w:t>
      </w:r>
      <w:r>
        <w:rPr>
          <w:rFonts w:hint="eastAsia" w:ascii="仿宋" w:hAnsi="仿宋" w:eastAsia="仿宋" w:cs="宋体"/>
          <w:color w:val="auto"/>
          <w:sz w:val="24"/>
          <w:highlight w:val="none"/>
          <w:lang w:val="zh-CN"/>
        </w:rPr>
        <w:t>公司未挂靠、借用资质进行投标等违法违规行为。</w:t>
      </w:r>
    </w:p>
    <w:p w14:paraId="5613149E">
      <w:pPr>
        <w:spacing w:after="157" w:afterLines="50"/>
        <w:ind w:firstLine="480" w:firstLineChars="200"/>
        <w:rPr>
          <w:rFonts w:hint="eastAsia" w:ascii="仿宋" w:hAnsi="仿宋" w:eastAsia="仿宋" w:cs="宋体"/>
          <w:color w:val="auto"/>
          <w:sz w:val="24"/>
          <w:highlight w:val="none"/>
          <w:lang w:val="zh-CN"/>
        </w:rPr>
      </w:pPr>
      <w:r>
        <w:rPr>
          <w:rFonts w:hint="eastAsia" w:ascii="仿宋" w:hAnsi="仿宋" w:eastAsia="仿宋" w:cs="宋体"/>
          <w:color w:val="auto"/>
          <w:sz w:val="24"/>
          <w:highlight w:val="none"/>
        </w:rPr>
        <w:t>九、</w:t>
      </w:r>
      <w:r>
        <w:rPr>
          <w:rFonts w:hint="eastAsia" w:ascii="仿宋" w:hAnsi="仿宋" w:eastAsia="仿宋" w:cs="宋体"/>
          <w:color w:val="auto"/>
          <w:sz w:val="24"/>
          <w:highlight w:val="none"/>
          <w:lang w:val="zh-CN"/>
        </w:rPr>
        <w:t>我公司承诺在参加本</w:t>
      </w:r>
      <w:r>
        <w:rPr>
          <w:rFonts w:hint="eastAsia" w:ascii="仿宋" w:hAnsi="仿宋" w:eastAsia="仿宋" w:cs="宋体"/>
          <w:color w:val="auto"/>
          <w:sz w:val="24"/>
          <w:highlight w:val="none"/>
        </w:rPr>
        <w:t>次</w:t>
      </w:r>
      <w:r>
        <w:rPr>
          <w:rFonts w:hint="eastAsia" w:ascii="仿宋" w:hAnsi="仿宋" w:eastAsia="仿宋" w:cs="宋体"/>
          <w:color w:val="auto"/>
          <w:sz w:val="24"/>
          <w:highlight w:val="none"/>
          <w:lang w:val="zh-CN"/>
        </w:rPr>
        <w:t>采购活动中，</w:t>
      </w:r>
      <w:r>
        <w:rPr>
          <w:rFonts w:hint="eastAsia" w:ascii="仿宋" w:hAnsi="仿宋" w:eastAsia="仿宋" w:cs="宋体"/>
          <w:color w:val="auto"/>
          <w:sz w:val="24"/>
          <w:highlight w:val="none"/>
        </w:rPr>
        <w:t>不存在串标围标行为</w:t>
      </w:r>
      <w:r>
        <w:rPr>
          <w:rFonts w:hint="eastAsia" w:ascii="仿宋" w:hAnsi="仿宋" w:eastAsia="仿宋" w:cs="宋体"/>
          <w:color w:val="auto"/>
          <w:sz w:val="24"/>
          <w:highlight w:val="none"/>
          <w:lang w:val="zh-CN"/>
        </w:rPr>
        <w:t>，</w:t>
      </w:r>
      <w:r>
        <w:rPr>
          <w:rFonts w:hint="eastAsia" w:ascii="仿宋" w:hAnsi="仿宋" w:eastAsia="仿宋" w:cs="宋体"/>
          <w:color w:val="auto"/>
          <w:sz w:val="24"/>
          <w:highlight w:val="none"/>
        </w:rPr>
        <w:t>不存在</w:t>
      </w:r>
      <w:r>
        <w:rPr>
          <w:rFonts w:hint="eastAsia" w:ascii="仿宋" w:hAnsi="仿宋" w:eastAsia="仿宋" w:cs="宋体"/>
          <w:color w:val="auto"/>
          <w:sz w:val="24"/>
          <w:highlight w:val="none"/>
          <w:lang w:val="zh-CN"/>
        </w:rPr>
        <w:t>损害</w:t>
      </w:r>
      <w:r>
        <w:rPr>
          <w:rFonts w:hint="eastAsia" w:ascii="仿宋" w:hAnsi="仿宋" w:eastAsia="仿宋" w:cs="宋体"/>
          <w:color w:val="auto"/>
          <w:sz w:val="24"/>
          <w:highlight w:val="none"/>
        </w:rPr>
        <w:t>校方</w:t>
      </w:r>
      <w:r>
        <w:rPr>
          <w:rFonts w:hint="eastAsia" w:ascii="仿宋" w:hAnsi="仿宋" w:eastAsia="仿宋" w:cs="宋体"/>
          <w:color w:val="auto"/>
          <w:sz w:val="24"/>
          <w:highlight w:val="none"/>
          <w:lang w:val="zh-CN"/>
        </w:rPr>
        <w:t>或者其他</w:t>
      </w:r>
      <w:r>
        <w:rPr>
          <w:rFonts w:hint="eastAsia" w:ascii="仿宋" w:hAnsi="仿宋" w:eastAsia="仿宋" w:cs="宋体"/>
          <w:color w:val="auto"/>
          <w:sz w:val="24"/>
          <w:highlight w:val="none"/>
        </w:rPr>
        <w:t>报价单位</w:t>
      </w:r>
      <w:r>
        <w:rPr>
          <w:rFonts w:hint="eastAsia" w:ascii="仿宋" w:hAnsi="仿宋" w:eastAsia="仿宋" w:cs="宋体"/>
          <w:color w:val="auto"/>
          <w:sz w:val="24"/>
          <w:highlight w:val="none"/>
          <w:lang w:val="zh-CN"/>
        </w:rPr>
        <w:t>利益的行为。</w:t>
      </w:r>
    </w:p>
    <w:p w14:paraId="350AD56E">
      <w:pPr>
        <w:spacing w:after="157" w:afterLines="50"/>
        <w:ind w:firstLine="480" w:firstLineChars="200"/>
        <w:rPr>
          <w:rFonts w:hint="eastAsia" w:ascii="仿宋" w:hAnsi="仿宋" w:eastAsia="仿宋" w:cs="宋体"/>
          <w:color w:val="auto"/>
          <w:sz w:val="24"/>
          <w:highlight w:val="none"/>
          <w:lang w:val="zh-CN"/>
        </w:rPr>
      </w:pPr>
      <w:r>
        <w:rPr>
          <w:rFonts w:hint="eastAsia" w:ascii="仿宋" w:hAnsi="仿宋" w:eastAsia="仿宋" w:cs="宋体"/>
          <w:color w:val="auto"/>
          <w:sz w:val="24"/>
          <w:highlight w:val="none"/>
        </w:rPr>
        <w:t>十、</w:t>
      </w:r>
      <w:r>
        <w:rPr>
          <w:rFonts w:hint="eastAsia" w:ascii="仿宋" w:hAnsi="仿宋" w:eastAsia="仿宋" w:cs="宋体"/>
          <w:color w:val="auto"/>
          <w:sz w:val="24"/>
          <w:highlight w:val="none"/>
          <w:lang w:val="zh-CN"/>
        </w:rPr>
        <w:t>我</w:t>
      </w:r>
      <w:r>
        <w:rPr>
          <w:rFonts w:hint="eastAsia" w:ascii="仿宋" w:hAnsi="仿宋" w:eastAsia="仿宋" w:cs="宋体"/>
          <w:color w:val="auto"/>
          <w:sz w:val="24"/>
          <w:highlight w:val="none"/>
        </w:rPr>
        <w:t>公司管理层中</w:t>
      </w:r>
      <w:r>
        <w:rPr>
          <w:rFonts w:hint="eastAsia" w:ascii="仿宋" w:hAnsi="仿宋" w:eastAsia="仿宋" w:cs="宋体"/>
          <w:color w:val="auto"/>
          <w:sz w:val="24"/>
          <w:highlight w:val="none"/>
          <w:lang w:val="zh-CN"/>
        </w:rPr>
        <w:t>没有从</w:t>
      </w:r>
      <w:r>
        <w:rPr>
          <w:rFonts w:hint="eastAsia" w:ascii="仿宋" w:hAnsi="仿宋" w:eastAsia="仿宋" w:cs="宋体"/>
          <w:color w:val="auto"/>
          <w:sz w:val="24"/>
          <w:highlight w:val="none"/>
        </w:rPr>
        <w:t>贵校</w:t>
      </w:r>
      <w:r>
        <w:rPr>
          <w:rFonts w:hint="eastAsia" w:ascii="仿宋" w:hAnsi="仿宋" w:eastAsia="仿宋" w:cs="宋体"/>
          <w:color w:val="auto"/>
          <w:sz w:val="24"/>
          <w:highlight w:val="none"/>
          <w:lang w:val="zh-CN"/>
        </w:rPr>
        <w:t>离职或退休3年以内的人员担任控股股东或实际控股人、董事、监事，也没有聘用从</w:t>
      </w:r>
      <w:r>
        <w:rPr>
          <w:rFonts w:hint="eastAsia" w:ascii="仿宋" w:hAnsi="仿宋" w:eastAsia="仿宋" w:cs="宋体"/>
          <w:color w:val="auto"/>
          <w:sz w:val="24"/>
          <w:highlight w:val="none"/>
        </w:rPr>
        <w:t>贵校</w:t>
      </w:r>
      <w:r>
        <w:rPr>
          <w:rFonts w:hint="eastAsia" w:ascii="仿宋" w:hAnsi="仿宋" w:eastAsia="仿宋" w:cs="宋体"/>
          <w:color w:val="auto"/>
          <w:sz w:val="24"/>
          <w:highlight w:val="none"/>
          <w:lang w:val="zh-CN"/>
        </w:rPr>
        <w:t>离职或退休3年以内的人员。</w:t>
      </w:r>
    </w:p>
    <w:p w14:paraId="7BAAA33E">
      <w:pPr>
        <w:spacing w:after="157" w:afterLines="50"/>
        <w:ind w:firstLine="480" w:firstLineChars="200"/>
        <w:rPr>
          <w:rFonts w:hint="eastAsia" w:ascii="仿宋" w:hAnsi="仿宋" w:eastAsia="仿宋" w:cs="宋体"/>
          <w:color w:val="auto"/>
          <w:sz w:val="24"/>
          <w:highlight w:val="none"/>
          <w:lang w:val="zh-CN"/>
        </w:rPr>
      </w:pPr>
      <w:r>
        <w:rPr>
          <w:rFonts w:hint="eastAsia" w:ascii="仿宋" w:hAnsi="仿宋" w:eastAsia="仿宋" w:cs="宋体"/>
          <w:color w:val="auto"/>
          <w:sz w:val="24"/>
          <w:highlight w:val="none"/>
        </w:rPr>
        <w:t>我公司保证上述声明真实无误，如有不实，愿承担相应法律责任。</w:t>
      </w:r>
    </w:p>
    <w:p w14:paraId="5C4569E6">
      <w:pPr>
        <w:spacing w:after="157" w:afterLines="50"/>
        <w:rPr>
          <w:rFonts w:hint="eastAsia" w:ascii="仿宋" w:hAnsi="仿宋" w:eastAsia="仿宋" w:cs="宋体"/>
          <w:color w:val="auto"/>
          <w:sz w:val="24"/>
          <w:highlight w:val="none"/>
          <w:lang w:val="zh-CN"/>
        </w:rPr>
      </w:pPr>
    </w:p>
    <w:p w14:paraId="6DFC7771">
      <w:pPr>
        <w:spacing w:after="157" w:afterLines="50"/>
        <w:rPr>
          <w:rFonts w:hint="eastAsia" w:ascii="黑体" w:hAnsi="华文楷体" w:eastAsia="黑体"/>
          <w:b/>
          <w:bCs/>
          <w:color w:val="auto"/>
          <w:sz w:val="32"/>
          <w:szCs w:val="32"/>
          <w:highlight w:val="none"/>
        </w:rPr>
      </w:pPr>
      <w:r>
        <w:rPr>
          <w:rFonts w:hint="eastAsia" w:ascii="黑体" w:hAnsi="华文楷体" w:eastAsia="黑体"/>
          <w:color w:val="auto"/>
          <w:sz w:val="24"/>
          <w:highlight w:val="none"/>
        </w:rPr>
        <w:t>公司名称（盖章）：                              委托代理人（签字）：</w:t>
      </w:r>
    </w:p>
    <w:p w14:paraId="097F108E">
      <w:pPr>
        <w:pStyle w:val="5"/>
        <w:rPr>
          <w:rFonts w:hint="eastAsia" w:ascii="方正兰亭黑简体" w:hAnsi="方正兰亭黑简体" w:eastAsia="方正兰亭黑简体" w:cs="方正兰亭黑简体"/>
          <w:color w:val="auto"/>
          <w:sz w:val="22"/>
          <w:szCs w:val="28"/>
          <w:highlight w:val="none"/>
        </w:rPr>
      </w:pPr>
    </w:p>
    <w:p w14:paraId="6AAADDA4">
      <w:pPr>
        <w:pStyle w:val="5"/>
        <w:rPr>
          <w:rFonts w:hint="eastAsia" w:ascii="方正兰亭黑简体" w:hAnsi="方正兰亭黑简体" w:eastAsia="方正兰亭黑简体" w:cs="方正兰亭黑简体"/>
          <w:color w:val="auto"/>
          <w:sz w:val="22"/>
          <w:szCs w:val="28"/>
          <w:highlight w:val="none"/>
        </w:rPr>
      </w:pPr>
    </w:p>
    <w:p w14:paraId="3805D66A">
      <w:pPr>
        <w:jc w:val="left"/>
        <w:rPr>
          <w:rFonts w:hint="eastAsia" w:ascii="方正兰亭黑简体" w:hAnsi="方正兰亭黑简体" w:eastAsia="方正兰亭黑简体" w:cs="方正兰亭黑简体"/>
          <w:color w:val="auto"/>
          <w:sz w:val="22"/>
          <w:szCs w:val="28"/>
          <w:highlight w:val="none"/>
        </w:rPr>
        <w:sectPr>
          <w:pgSz w:w="11906" w:h="16838"/>
          <w:pgMar w:top="1440" w:right="1083" w:bottom="1440" w:left="1083" w:header="851" w:footer="992" w:gutter="0"/>
          <w:cols w:space="0" w:num="1"/>
          <w:docGrid w:type="lines" w:linePitch="314" w:charSpace="0"/>
        </w:sectPr>
      </w:pPr>
    </w:p>
    <w:p w14:paraId="52FF6152">
      <w:pPr>
        <w:jc w:val="left"/>
        <w:rPr>
          <w:rFonts w:hint="eastAsia" w:ascii="方正兰亭黑简体" w:hAnsi="方正兰亭黑简体" w:eastAsia="方正兰亭黑简体" w:cs="方正兰亭黑简体"/>
          <w:b/>
          <w:bCs/>
          <w:color w:val="auto"/>
          <w:sz w:val="22"/>
          <w:szCs w:val="28"/>
          <w:highlight w:val="none"/>
        </w:rPr>
      </w:pPr>
      <w:r>
        <w:rPr>
          <w:rFonts w:hint="eastAsia" w:ascii="方正兰亭黑简体" w:hAnsi="方正兰亭黑简体" w:eastAsia="方正兰亭黑简体" w:cs="方正兰亭黑简体"/>
          <w:b/>
          <w:bCs/>
          <w:color w:val="auto"/>
          <w:sz w:val="22"/>
          <w:szCs w:val="28"/>
          <w:highlight w:val="none"/>
        </w:rPr>
        <w:t>附件2：其他材料</w:t>
      </w:r>
    </w:p>
    <w:p w14:paraId="2A456533">
      <w:pPr>
        <w:pStyle w:val="4"/>
        <w:ind w:left="0" w:leftChars="0"/>
        <w:rPr>
          <w:color w:val="auto"/>
          <w:highlight w:val="none"/>
        </w:rPr>
      </w:pPr>
      <w:r>
        <w:rPr>
          <w:rFonts w:hint="eastAsia" w:ascii="方正兰亭黑简体" w:hAnsi="方正兰亭黑简体" w:eastAsia="方正兰亭黑简体" w:cs="方正兰亭黑简体"/>
          <w:color w:val="auto"/>
          <w:sz w:val="22"/>
          <w:szCs w:val="28"/>
          <w:highlight w:val="none"/>
        </w:rPr>
        <w:t>包括但不限于：</w:t>
      </w:r>
    </w:p>
    <w:p w14:paraId="43482A45">
      <w:pPr>
        <w:pStyle w:val="4"/>
        <w:ind w:left="0" w:leftChars="0"/>
        <w:rPr>
          <w:rFonts w:hint="eastAsia" w:ascii="方正兰亭黑简体" w:hAnsi="方正兰亭黑简体" w:eastAsia="方正兰亭黑简体" w:cs="方正兰亭黑简体"/>
          <w:color w:val="auto"/>
          <w:sz w:val="22"/>
          <w:szCs w:val="28"/>
          <w:highlight w:val="none"/>
        </w:rPr>
      </w:pPr>
      <w:r>
        <w:rPr>
          <w:rFonts w:hint="eastAsia" w:ascii="方正兰亭黑简体" w:hAnsi="方正兰亭黑简体" w:eastAsia="方正兰亭黑简体" w:cs="方正兰亭黑简体"/>
          <w:color w:val="auto"/>
          <w:sz w:val="22"/>
          <w:szCs w:val="28"/>
          <w:highlight w:val="none"/>
        </w:rPr>
        <w:t>1、营业执照扫描件</w:t>
      </w:r>
    </w:p>
    <w:p w14:paraId="428A839D">
      <w:pPr>
        <w:pStyle w:val="4"/>
        <w:ind w:left="0" w:leftChars="0"/>
        <w:rPr>
          <w:rFonts w:hint="eastAsia" w:ascii="方正兰亭黑简体" w:hAnsi="方正兰亭黑简体" w:eastAsia="方正兰亭黑简体" w:cs="方正兰亭黑简体"/>
          <w:color w:val="auto"/>
          <w:sz w:val="22"/>
          <w:szCs w:val="28"/>
          <w:highlight w:val="none"/>
        </w:rPr>
      </w:pPr>
      <w:r>
        <w:rPr>
          <w:rFonts w:ascii="方正兰亭黑简体" w:hAnsi="方正兰亭黑简体" w:eastAsia="方正兰亭黑简体" w:cs="方正兰亭黑简体"/>
          <w:color w:val="auto"/>
          <w:sz w:val="22"/>
          <w:szCs w:val="28"/>
          <w:highlight w:val="none"/>
        </w:rPr>
        <w:t>2</w:t>
      </w:r>
      <w:r>
        <w:rPr>
          <w:rFonts w:hint="eastAsia" w:ascii="方正兰亭黑简体" w:hAnsi="方正兰亭黑简体" w:eastAsia="方正兰亭黑简体" w:cs="方正兰亭黑简体"/>
          <w:color w:val="auto"/>
          <w:sz w:val="22"/>
          <w:szCs w:val="28"/>
          <w:highlight w:val="none"/>
        </w:rPr>
        <w:t>、项目服务方案（产品介绍）及实施计划</w:t>
      </w:r>
    </w:p>
    <w:p w14:paraId="56E8031D">
      <w:pPr>
        <w:pStyle w:val="4"/>
        <w:ind w:left="0" w:leftChars="0"/>
        <w:rPr>
          <w:rFonts w:hint="eastAsia" w:ascii="方正兰亭黑简体" w:hAnsi="方正兰亭黑简体" w:eastAsia="方正兰亭黑简体" w:cs="方正兰亭黑简体"/>
          <w:color w:val="auto"/>
          <w:sz w:val="22"/>
          <w:szCs w:val="28"/>
          <w:highlight w:val="none"/>
        </w:rPr>
      </w:pPr>
      <w:r>
        <w:rPr>
          <w:rFonts w:ascii="方正兰亭黑简体" w:hAnsi="方正兰亭黑简体" w:eastAsia="方正兰亭黑简体" w:cs="方正兰亭黑简体"/>
          <w:color w:val="auto"/>
          <w:sz w:val="22"/>
          <w:szCs w:val="28"/>
          <w:highlight w:val="none"/>
        </w:rPr>
        <w:t>3、</w:t>
      </w:r>
      <w:r>
        <w:rPr>
          <w:rFonts w:hint="eastAsia" w:ascii="方正兰亭黑简体" w:hAnsi="方正兰亭黑简体" w:eastAsia="方正兰亭黑简体" w:cs="方正兰亭黑简体"/>
          <w:color w:val="auto"/>
          <w:sz w:val="22"/>
          <w:szCs w:val="28"/>
          <w:highlight w:val="none"/>
        </w:rPr>
        <w:t>服务团队介绍</w:t>
      </w:r>
    </w:p>
    <w:p w14:paraId="1DCC4AA6">
      <w:pPr>
        <w:pStyle w:val="4"/>
        <w:ind w:left="0" w:leftChars="0"/>
        <w:rPr>
          <w:rFonts w:hint="eastAsia" w:ascii="方正兰亭黑简体" w:hAnsi="方正兰亭黑简体" w:eastAsia="方正兰亭黑简体" w:cs="方正兰亭黑简体"/>
          <w:color w:val="auto"/>
          <w:sz w:val="22"/>
          <w:szCs w:val="28"/>
          <w:highlight w:val="none"/>
        </w:rPr>
      </w:pPr>
      <w:r>
        <w:rPr>
          <w:rFonts w:ascii="方正兰亭黑简体" w:hAnsi="方正兰亭黑简体" w:eastAsia="方正兰亭黑简体" w:cs="方正兰亭黑简体"/>
          <w:color w:val="auto"/>
          <w:sz w:val="22"/>
          <w:szCs w:val="28"/>
          <w:highlight w:val="none"/>
        </w:rPr>
        <w:t>4</w:t>
      </w:r>
      <w:r>
        <w:rPr>
          <w:rFonts w:hint="eastAsia" w:ascii="方正兰亭黑简体" w:hAnsi="方正兰亭黑简体" w:eastAsia="方正兰亭黑简体" w:cs="方正兰亭黑简体"/>
          <w:color w:val="auto"/>
          <w:sz w:val="22"/>
          <w:szCs w:val="28"/>
          <w:highlight w:val="none"/>
        </w:rPr>
        <w:t>、服务保障承诺</w:t>
      </w:r>
    </w:p>
    <w:p w14:paraId="41589759">
      <w:pPr>
        <w:pStyle w:val="4"/>
        <w:ind w:left="0" w:leftChars="0"/>
        <w:rPr>
          <w:rFonts w:hint="eastAsia" w:ascii="方正兰亭黑简体" w:hAnsi="方正兰亭黑简体" w:eastAsia="方正兰亭黑简体" w:cs="方正兰亭黑简体"/>
          <w:color w:val="auto"/>
          <w:sz w:val="22"/>
          <w:szCs w:val="28"/>
          <w:highlight w:val="none"/>
        </w:rPr>
      </w:pPr>
      <w:r>
        <w:rPr>
          <w:rFonts w:hint="eastAsia" w:ascii="方正兰亭黑简体" w:hAnsi="方正兰亭黑简体" w:eastAsia="方正兰亭黑简体" w:cs="方正兰亭黑简体"/>
          <w:color w:val="auto"/>
          <w:sz w:val="22"/>
          <w:szCs w:val="28"/>
          <w:highlight w:val="none"/>
        </w:rPr>
        <w:t>5</w:t>
      </w:r>
      <w:r>
        <w:rPr>
          <w:rFonts w:ascii="方正兰亭黑简体" w:hAnsi="方正兰亭黑简体" w:eastAsia="方正兰亭黑简体" w:cs="方正兰亭黑简体"/>
          <w:color w:val="auto"/>
          <w:sz w:val="22"/>
          <w:szCs w:val="28"/>
          <w:highlight w:val="none"/>
        </w:rPr>
        <w:t>、</w:t>
      </w:r>
      <w:r>
        <w:rPr>
          <w:rFonts w:hint="eastAsia" w:ascii="方正兰亭黑简体" w:hAnsi="方正兰亭黑简体" w:eastAsia="方正兰亭黑简体" w:cs="方正兰亭黑简体"/>
          <w:color w:val="auto"/>
          <w:sz w:val="22"/>
          <w:szCs w:val="28"/>
          <w:highlight w:val="none"/>
        </w:rPr>
        <w:t>业绩案例</w:t>
      </w:r>
    </w:p>
    <w:p w14:paraId="7EB31163">
      <w:pPr>
        <w:pStyle w:val="4"/>
        <w:ind w:left="0" w:leftChars="0"/>
        <w:rPr>
          <w:rFonts w:hint="eastAsia" w:ascii="方正兰亭黑简体" w:hAnsi="方正兰亭黑简体" w:eastAsia="方正兰亭黑简体" w:cs="方正兰亭黑简体"/>
          <w:color w:val="auto"/>
          <w:sz w:val="22"/>
          <w:szCs w:val="28"/>
          <w:highlight w:val="none"/>
        </w:rPr>
      </w:pPr>
      <w:r>
        <w:rPr>
          <w:rFonts w:hint="eastAsia" w:ascii="方正兰亭黑简体" w:hAnsi="方正兰亭黑简体" w:eastAsia="方正兰亭黑简体" w:cs="方正兰亭黑简体"/>
          <w:color w:val="auto"/>
          <w:sz w:val="22"/>
          <w:szCs w:val="28"/>
          <w:highlight w:val="none"/>
        </w:rPr>
        <w:t>6、其他所必需的相关材料</w:t>
      </w:r>
    </w:p>
    <w:sectPr>
      <w:pgSz w:w="11906" w:h="16838"/>
      <w:pgMar w:top="1440" w:right="1083" w:bottom="1440" w:left="1083" w:header="851" w:footer="992" w:gutter="0"/>
      <w:cols w:space="0" w:num="1"/>
      <w:docGrid w:type="lines" w:linePitch="314"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2E6A042A-5818-44CC-ADD0-F5B1EAE44B5C}"/>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楷体">
    <w:panose1 w:val="02010609060101010101"/>
    <w:charset w:val="86"/>
    <w:family w:val="modern"/>
    <w:pitch w:val="default"/>
    <w:sig w:usb0="800002BF" w:usb1="38CF7CFA" w:usb2="00000016" w:usb3="00000000" w:csb0="00040001" w:csb1="00000000"/>
  </w:font>
  <w:font w:name="楷体_GB2312">
    <w:altName w:val="楷体"/>
    <w:panose1 w:val="00000000000000000000"/>
    <w:charset w:val="86"/>
    <w:family w:val="modern"/>
    <w:pitch w:val="default"/>
    <w:sig w:usb0="00000000" w:usb1="00000000" w:usb2="00000010" w:usb3="00000000" w:csb0="00040000" w:csb1="00000000"/>
  </w:font>
  <w:font w:name="方正小标宋简体">
    <w:panose1 w:val="02000000000000000000"/>
    <w:charset w:val="86"/>
    <w:family w:val="auto"/>
    <w:pitch w:val="default"/>
    <w:sig w:usb0="00000001" w:usb1="08000000" w:usb2="00000000" w:usb3="00000000" w:csb0="00040000" w:csb1="0000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modern"/>
    <w:pitch w:val="default"/>
    <w:sig w:usb0="800002BF" w:usb1="38CF7CFA" w:usb2="00000016" w:usb3="00000000" w:csb0="00040001" w:csb1="00000000"/>
    <w:embedRegular r:id="rId2" w:fontKey="{D534C389-24A2-46FF-A81F-80685DEFE3D5}"/>
  </w:font>
  <w:font w:name="方正兰亭黑简体">
    <w:panose1 w:val="02000000000000000000"/>
    <w:charset w:val="86"/>
    <w:family w:val="auto"/>
    <w:pitch w:val="default"/>
    <w:sig w:usb0="A00002BF" w:usb1="184F6CFA" w:usb2="00000012" w:usb3="00000000" w:csb0="00040001" w:csb1="00000000"/>
    <w:embedRegular r:id="rId3" w:fontKey="{757FDC89-7D54-4190-BD13-1E1B4AE332DF}"/>
  </w:font>
  <w:font w:name="微软雅黑">
    <w:panose1 w:val="020B0503020204020204"/>
    <w:charset w:val="86"/>
    <w:family w:val="swiss"/>
    <w:pitch w:val="default"/>
    <w:sig w:usb0="80000287" w:usb1="2ACF3C50" w:usb2="00000016" w:usb3="00000000" w:csb0="0004001F" w:csb1="00000000"/>
    <w:embedRegular r:id="rId4" w:fontKey="{43DAC16D-460B-46B4-B7AC-3FB29B5C16B7}"/>
  </w:font>
  <w:font w:name="华文楷体">
    <w:panose1 w:val="02010600040101010101"/>
    <w:charset w:val="86"/>
    <w:family w:val="auto"/>
    <w:pitch w:val="default"/>
    <w:sig w:usb0="00000287" w:usb1="080F0000" w:usb2="00000000" w:usb3="00000000" w:csb0="0004009F" w:csb1="DFD70000"/>
    <w:embedRegular r:id="rId5" w:fontKey="{E3A106D1-A6A5-4685-A24A-BE890A7D08EC}"/>
  </w:font>
  <w:font w:name="方正仿宋_GB2312">
    <w:panose1 w:val="02000000000000000000"/>
    <w:charset w:val="86"/>
    <w:family w:val="auto"/>
    <w:pitch w:val="default"/>
    <w:sig w:usb0="A00002BF" w:usb1="184F6CFA" w:usb2="00000012" w:usb3="00000000" w:csb0="00040001" w:csb1="00000000"/>
    <w:embedRegular r:id="rId6" w:fontKey="{C61D64C0-64A5-4E55-A79B-82E6FC70B3B9}"/>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4C6DE97">
    <w:pPr>
      <w:pStyle w:val="7"/>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859155" cy="147955"/>
              <wp:effectExtent l="0" t="0" r="0" b="0"/>
              <wp:wrapNone/>
              <wp:docPr id="1" name="文本框 2"/>
              <wp:cNvGraphicFramePr/>
              <a:graphic xmlns:a="http://schemas.openxmlformats.org/drawingml/2006/main">
                <a:graphicData uri="http://schemas.microsoft.com/office/word/2010/wordprocessingShape">
                  <wps:wsp>
                    <wps:cNvSpPr txBox="1"/>
                    <wps:spPr>
                      <a:xfrm>
                        <a:off x="0" y="0"/>
                        <a:ext cx="859155" cy="147955"/>
                      </a:xfrm>
                      <a:prstGeom prst="rect">
                        <a:avLst/>
                      </a:prstGeom>
                      <a:noFill/>
                      <a:ln w="6350">
                        <a:noFill/>
                      </a:ln>
                    </wps:spPr>
                    <wps:txbx>
                      <w:txbxContent>
                        <w:p w14:paraId="1C75E4AA">
                          <w:pPr>
                            <w:pStyle w:val="7"/>
                          </w:pPr>
                          <w:r>
                            <w:t xml:space="preserve">第 </w:t>
                          </w:r>
                          <w:r>
                            <w:fldChar w:fldCharType="begin"/>
                          </w:r>
                          <w:r>
                            <w:instrText xml:space="preserve"> PAGE  \* MERGEFORMAT </w:instrText>
                          </w:r>
                          <w:r>
                            <w:fldChar w:fldCharType="separate"/>
                          </w:r>
                          <w:r>
                            <w:t>1</w:t>
                          </w:r>
                          <w:r>
                            <w:fldChar w:fldCharType="end"/>
                          </w:r>
                          <w:r>
                            <w:t xml:space="preserve"> 页 共 </w:t>
                          </w:r>
                          <w:r>
                            <w:fldChar w:fldCharType="begin"/>
                          </w:r>
                          <w:r>
                            <w:instrText xml:space="preserve"> NUMPAGES  \* MERGEFORMAT </w:instrText>
                          </w:r>
                          <w:r>
                            <w:fldChar w:fldCharType="separate"/>
                          </w:r>
                          <w:r>
                            <w:t>9</w:t>
                          </w:r>
                          <w:r>
                            <w:fldChar w:fldCharType="end"/>
                          </w:r>
                          <w:r>
                            <w:t xml:space="preserve"> 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文本框 2" o:spid="_x0000_s1026" o:spt="202" type="#_x0000_t202" style="position:absolute;left:0pt;margin-top:0pt;height:11.65pt;width:67.65pt;mso-position-horizontal:center;mso-position-horizontal-relative:margin;mso-wrap-style:none;z-index:251659264;mso-width-relative:page;mso-height-relative:page;" filled="f" stroked="f" coordsize="21600,21600" o:gfxdata="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FS000NMAAAAEAQAADwAAAAAAAAABACAAAAAiAAAAZHJzL2Rvd25yZXYueG1sUEsBAhQA&#10;FAAAAAgAh07iQLIjnDUwAgAAUwQAAA4AAAAAAAAAAQAgAAAAIgEAAGRycy9lMm9Eb2MueG1sUEsF&#10;BgAAAAAGAAYAWQEAAMQFAAAAAA==&#10;">
              <v:fill on="f" focussize="0,0"/>
              <v:stroke on="f" weight="0.5pt"/>
              <v:imagedata o:title=""/>
              <o:lock v:ext="edit" aspectratio="f"/>
              <v:textbox inset="0mm,0mm,0mm,0mm" style="mso-fit-shape-to-text:t;">
                <w:txbxContent>
                  <w:p w14:paraId="1C75E4AA">
                    <w:pPr>
                      <w:pStyle w:val="7"/>
                    </w:pPr>
                    <w:r>
                      <w:t xml:space="preserve">第 </w:t>
                    </w:r>
                    <w:r>
                      <w:fldChar w:fldCharType="begin"/>
                    </w:r>
                    <w:r>
                      <w:instrText xml:space="preserve"> PAGE  \* MERGEFORMAT </w:instrText>
                    </w:r>
                    <w:r>
                      <w:fldChar w:fldCharType="separate"/>
                    </w:r>
                    <w:r>
                      <w:t>1</w:t>
                    </w:r>
                    <w:r>
                      <w:fldChar w:fldCharType="end"/>
                    </w:r>
                    <w:r>
                      <w:t xml:space="preserve"> 页 共 </w:t>
                    </w:r>
                    <w:r>
                      <w:fldChar w:fldCharType="begin"/>
                    </w:r>
                    <w:r>
                      <w:instrText xml:space="preserve"> NUMPAGES  \* MERGEFORMAT </w:instrText>
                    </w:r>
                    <w:r>
                      <w:fldChar w:fldCharType="separate"/>
                    </w:r>
                    <w:r>
                      <w:t>9</w:t>
                    </w:r>
                    <w:r>
                      <w:fldChar w:fldCharType="end"/>
                    </w:r>
                    <w:r>
                      <w:t xml:space="preserve"> 页</w:t>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E8D2EBEB"/>
    <w:multiLevelType w:val="singleLevel"/>
    <w:tmpl w:val="E8D2EBEB"/>
    <w:lvl w:ilvl="0" w:tentative="0">
      <w:start w:val="2"/>
      <w:numFmt w:val="decimal"/>
      <w:suff w:val="nothing"/>
      <w:lvlText w:val="%1、"/>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saveSubsetFonts/>
  <w:bordersDoNotSurroundHeader w:val="1"/>
  <w:bordersDoNotSurroundFooter w:val="1"/>
  <w:documentProtection w:enforcement="0"/>
  <w:defaultTabStop w:val="420"/>
  <w:drawingGridVerticalSpacing w:val="157"/>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E4CA3"/>
    <w:rsid w:val="000E4CA3"/>
    <w:rsid w:val="001B052D"/>
    <w:rsid w:val="001B1952"/>
    <w:rsid w:val="00283B3F"/>
    <w:rsid w:val="00325073"/>
    <w:rsid w:val="00572733"/>
    <w:rsid w:val="00595CBB"/>
    <w:rsid w:val="006030E1"/>
    <w:rsid w:val="007F3014"/>
    <w:rsid w:val="00836506"/>
    <w:rsid w:val="00C97D62"/>
    <w:rsid w:val="00DB0393"/>
    <w:rsid w:val="00DC509B"/>
    <w:rsid w:val="00E754B4"/>
    <w:rsid w:val="00F2174E"/>
    <w:rsid w:val="02675436"/>
    <w:rsid w:val="029C08D4"/>
    <w:rsid w:val="08B545A5"/>
    <w:rsid w:val="092F2754"/>
    <w:rsid w:val="13353790"/>
    <w:rsid w:val="157E6317"/>
    <w:rsid w:val="19F06820"/>
    <w:rsid w:val="1E596D71"/>
    <w:rsid w:val="24050543"/>
    <w:rsid w:val="269F2B16"/>
    <w:rsid w:val="2FB07FD7"/>
    <w:rsid w:val="331671BF"/>
    <w:rsid w:val="33B3033B"/>
    <w:rsid w:val="35906085"/>
    <w:rsid w:val="389C6044"/>
    <w:rsid w:val="3A9852E0"/>
    <w:rsid w:val="3D5C2561"/>
    <w:rsid w:val="3D6469F5"/>
    <w:rsid w:val="3FCC680A"/>
    <w:rsid w:val="3FDF48A5"/>
    <w:rsid w:val="40115E5B"/>
    <w:rsid w:val="40134FEB"/>
    <w:rsid w:val="41007DAA"/>
    <w:rsid w:val="438704B0"/>
    <w:rsid w:val="480A63EB"/>
    <w:rsid w:val="487158D1"/>
    <w:rsid w:val="488E3B06"/>
    <w:rsid w:val="48F25244"/>
    <w:rsid w:val="4CCA439B"/>
    <w:rsid w:val="4D0D4ED5"/>
    <w:rsid w:val="4EFD134C"/>
    <w:rsid w:val="543D6D6A"/>
    <w:rsid w:val="58C4549A"/>
    <w:rsid w:val="5AEA704B"/>
    <w:rsid w:val="5C376D46"/>
    <w:rsid w:val="5DF2219B"/>
    <w:rsid w:val="5E8720EC"/>
    <w:rsid w:val="5EE9209B"/>
    <w:rsid w:val="5F44384A"/>
    <w:rsid w:val="60070AFE"/>
    <w:rsid w:val="60BF2A71"/>
    <w:rsid w:val="63F161B6"/>
    <w:rsid w:val="66E533C4"/>
    <w:rsid w:val="681A51E0"/>
    <w:rsid w:val="695E3370"/>
    <w:rsid w:val="699D5EE7"/>
    <w:rsid w:val="6B99520C"/>
    <w:rsid w:val="74006C77"/>
    <w:rsid w:val="7CFA526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iPriority="39"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99"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unhideWhenUsed="0" w:uiPriority="0" w:semiHidden="0" w:name="Body Text First Indent 2"/>
    <w:lsdException w:unhideWhenUsed="0" w:uiPriority="0" w:semiHidden="0" w:name="Note Heading"/>
    <w:lsdException w:qFormat="1" w:unhideWhenUsed="0" w:uiPriority="0" w:semiHidden="0" w:name="Body Text 2"/>
    <w:lsdException w:unhideWhenUsed="0" w:uiPriority="0" w:semiHidden="0" w:name="Body Text 3"/>
    <w:lsdException w:qFormat="1" w:uiPriority="0" w:semiHidden="0" w:name="Body Text Indent 2"/>
    <w:lsdException w:qFormat="1"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22"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16">
    <w:name w:val="Default Paragraph Font"/>
    <w:semiHidden/>
    <w:unhideWhenUsed/>
    <w:qFormat/>
    <w:uiPriority w:val="1"/>
  </w:style>
  <w:style w:type="table" w:default="1" w:styleId="14">
    <w:name w:val="Normal Table"/>
    <w:semiHidden/>
    <w:unhideWhenUsed/>
    <w:qFormat/>
    <w:uiPriority w:val="99"/>
    <w:tblPr>
      <w:tblCellMar>
        <w:top w:w="0" w:type="dxa"/>
        <w:left w:w="108" w:type="dxa"/>
        <w:bottom w:w="0" w:type="dxa"/>
        <w:right w:w="108" w:type="dxa"/>
      </w:tblCellMar>
    </w:tblPr>
  </w:style>
  <w:style w:type="paragraph" w:styleId="2">
    <w:name w:val="annotation text"/>
    <w:basedOn w:val="1"/>
    <w:qFormat/>
    <w:uiPriority w:val="99"/>
    <w:pPr>
      <w:jc w:val="left"/>
    </w:pPr>
    <w:rPr>
      <w:kern w:val="0"/>
      <w:sz w:val="20"/>
      <w:szCs w:val="20"/>
    </w:rPr>
  </w:style>
  <w:style w:type="paragraph" w:styleId="3">
    <w:name w:val="Body Text"/>
    <w:basedOn w:val="1"/>
    <w:next w:val="1"/>
    <w:qFormat/>
    <w:uiPriority w:val="0"/>
    <w:pPr>
      <w:spacing w:after="120"/>
    </w:pPr>
  </w:style>
  <w:style w:type="paragraph" w:styleId="4">
    <w:name w:val="Body Text Indent"/>
    <w:basedOn w:val="1"/>
    <w:qFormat/>
    <w:uiPriority w:val="0"/>
    <w:pPr>
      <w:ind w:left="420" w:leftChars="200"/>
    </w:pPr>
  </w:style>
  <w:style w:type="paragraph" w:styleId="5">
    <w:name w:val="Plain Text"/>
    <w:basedOn w:val="1"/>
    <w:qFormat/>
    <w:uiPriority w:val="0"/>
    <w:rPr>
      <w:rFonts w:ascii="宋体" w:hAnsi="Courier New"/>
    </w:rPr>
  </w:style>
  <w:style w:type="paragraph" w:styleId="6">
    <w:name w:val="Body Text Indent 2"/>
    <w:basedOn w:val="1"/>
    <w:unhideWhenUsed/>
    <w:qFormat/>
    <w:uiPriority w:val="0"/>
    <w:pPr>
      <w:ind w:firstLine="540"/>
    </w:pPr>
    <w:rPr>
      <w:rFonts w:ascii="Calibri" w:hAnsi="Calibri"/>
      <w:sz w:val="28"/>
      <w:szCs w:val="20"/>
    </w:rPr>
  </w:style>
  <w:style w:type="paragraph" w:styleId="7">
    <w:name w:val="footer"/>
    <w:basedOn w:val="1"/>
    <w:qFormat/>
    <w:uiPriority w:val="0"/>
    <w:pPr>
      <w:tabs>
        <w:tab w:val="center" w:pos="4153"/>
        <w:tab w:val="right" w:pos="8306"/>
      </w:tabs>
      <w:snapToGrid w:val="0"/>
      <w:jc w:val="left"/>
    </w:pPr>
    <w:rPr>
      <w:sz w:val="18"/>
    </w:rPr>
  </w:style>
  <w:style w:type="paragraph" w:styleId="8">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paragraph" w:styleId="9">
    <w:name w:val="toc 1"/>
    <w:basedOn w:val="1"/>
    <w:next w:val="1"/>
    <w:unhideWhenUsed/>
    <w:qFormat/>
    <w:uiPriority w:val="39"/>
    <w:rPr>
      <w:rFonts w:ascii="Calibri" w:hAnsi="Calibri" w:eastAsia="宋体" w:cs="Times New Roman"/>
    </w:rPr>
  </w:style>
  <w:style w:type="paragraph" w:styleId="10">
    <w:name w:val="Body Text Indent 3"/>
    <w:basedOn w:val="1"/>
    <w:qFormat/>
    <w:uiPriority w:val="0"/>
    <w:pPr>
      <w:ind w:firstLine="600" w:firstLineChars="200"/>
    </w:pPr>
    <w:rPr>
      <w:color w:val="FF0000"/>
      <w:sz w:val="30"/>
      <w:szCs w:val="20"/>
    </w:rPr>
  </w:style>
  <w:style w:type="paragraph" w:styleId="11">
    <w:name w:val="Body Text 2"/>
    <w:basedOn w:val="1"/>
    <w:qFormat/>
    <w:uiPriority w:val="0"/>
    <w:pPr>
      <w:spacing w:after="120" w:line="480" w:lineRule="auto"/>
    </w:pPr>
  </w:style>
  <w:style w:type="paragraph" w:styleId="12">
    <w:name w:val="Normal (Web)"/>
    <w:basedOn w:val="1"/>
    <w:qFormat/>
    <w:uiPriority w:val="0"/>
    <w:pPr>
      <w:spacing w:beforeAutospacing="1" w:afterAutospacing="1"/>
      <w:jc w:val="left"/>
    </w:pPr>
    <w:rPr>
      <w:rFonts w:cs="Times New Roman"/>
      <w:kern w:val="0"/>
      <w:sz w:val="24"/>
    </w:rPr>
  </w:style>
  <w:style w:type="paragraph" w:styleId="13">
    <w:name w:val="Body Text First Indent"/>
    <w:basedOn w:val="3"/>
    <w:qFormat/>
    <w:uiPriority w:val="0"/>
    <w:pPr>
      <w:widowControl/>
      <w:ind w:firstLine="420" w:firstLineChars="100"/>
      <w:jc w:val="left"/>
    </w:pPr>
    <w:rPr>
      <w:rFonts w:ascii="Times New Roman"/>
    </w:rPr>
  </w:style>
  <w:style w:type="table" w:styleId="15">
    <w:name w:val="Table Grid"/>
    <w:basedOn w:val="14"/>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7">
    <w:name w:val="Strong"/>
    <w:qFormat/>
    <w:uiPriority w:val="22"/>
    <w:rPr>
      <w:b/>
      <w:bCs/>
    </w:rPr>
  </w:style>
  <w:style w:type="character" w:styleId="18">
    <w:name w:val="Hyperlink"/>
    <w:basedOn w:val="16"/>
    <w:unhideWhenUsed/>
    <w:qFormat/>
    <w:uiPriority w:val="99"/>
    <w:rPr>
      <w:color w:val="0000FF"/>
      <w:u w:val="single"/>
    </w:rPr>
  </w:style>
  <w:style w:type="paragraph" w:customStyle="1" w:styleId="19">
    <w:name w:val="列表段落1"/>
    <w:basedOn w:val="1"/>
    <w:qFormat/>
    <w:uiPriority w:val="0"/>
    <w:pPr>
      <w:ind w:firstLine="420" w:firstLineChars="200"/>
    </w:pPr>
  </w:style>
  <w:style w:type="paragraph" w:customStyle="1" w:styleId="20">
    <w:name w:val="Default"/>
    <w:qFormat/>
    <w:uiPriority w:val="0"/>
    <w:pPr>
      <w:widowControl w:val="0"/>
      <w:autoSpaceDE w:val="0"/>
      <w:autoSpaceDN w:val="0"/>
      <w:adjustRightInd w:val="0"/>
    </w:pPr>
    <w:rPr>
      <w:rFonts w:ascii="楷体" w:hAnsi="Times New Roman" w:eastAsia="楷体" w:cs="楷体"/>
      <w:color w:val="000000"/>
      <w:sz w:val="24"/>
      <w:szCs w:val="24"/>
      <w:lang w:val="en-US" w:eastAsia="zh-CN" w:bidi="ar-SA"/>
    </w:rPr>
  </w:style>
  <w:style w:type="character" w:customStyle="1" w:styleId="21">
    <w:name w:val="15"/>
    <w:basedOn w:val="16"/>
    <w:qFormat/>
    <w:uiPriority w:val="0"/>
    <w:rPr>
      <w:rFonts w:hint="default" w:ascii="Calibri" w:hAnsi="Calibri" w:cs="Calibri"/>
      <w:b/>
      <w:bCs/>
    </w:rPr>
  </w:style>
  <w:style w:type="paragraph" w:styleId="22">
    <w:name w:val="List Paragraph"/>
    <w:basedOn w:val="1"/>
    <w:qFormat/>
    <w:uiPriority w:val="34"/>
    <w:pPr>
      <w:ind w:left="720"/>
      <w:contextualSpacing/>
    </w:pPr>
  </w:style>
  <w:style w:type="table" w:customStyle="1" w:styleId="23">
    <w:name w:val="Table Normal"/>
    <w:semiHidden/>
    <w:unhideWhenUsed/>
    <w:qFormat/>
    <w:uiPriority w:val="0"/>
    <w:tblPr>
      <w:tblCellMar>
        <w:top w:w="0" w:type="dxa"/>
        <w:left w:w="0" w:type="dxa"/>
        <w:bottom w:w="0" w:type="dxa"/>
        <w:right w:w="0" w:type="dxa"/>
      </w:tblCellMar>
    </w:tblPr>
  </w:style>
  <w:style w:type="paragraph" w:customStyle="1" w:styleId="24">
    <w:name w:val="表格正文内容"/>
    <w:basedOn w:val="1"/>
    <w:next w:val="1"/>
    <w:autoRedefine/>
    <w:qFormat/>
    <w:uiPriority w:val="0"/>
    <w:pPr>
      <w:widowControl/>
      <w:spacing w:line="360" w:lineRule="exact"/>
      <w:jc w:val="left"/>
    </w:pPr>
    <w:rPr>
      <w:rFonts w:ascii="楷体_GB2312" w:hAnsi="方正小标宋简体" w:eastAsia="仿宋_GB2312" w:cs="仿宋"/>
      <w:sz w:val="24"/>
      <w:szCs w:val="32"/>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2.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2.xml><?xml version="1.0" encoding="utf-8"?>
<contractReview xmlns="http://schemas.wps.cn/vas-ai-hub/contract-review">
  <reviewItems>
    <reviewItem>
      <errorID>182850ec-f775-404d-a6be-5c5ba6a8a058</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58FFC7E6</paraID>
      <start>0</start>
      <end>2</end>
      <status>unmodified</status>
      <modifiedWord/>
      <trackRevisions>false</trackRevisions>
    </reviewItem>
    <reviewItem>
      <errorID>a697a8b1-52f9-44ae-86c2-0958478a5be3</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67A4B0EC</paraID>
      <start>0</start>
      <end>2</end>
      <status>unmodified</status>
      <modifiedWord/>
      <trackRevisions>false</trackRevisions>
    </reviewItem>
    <reviewItem>
      <errorID>adfa1f3e-68ad-4020-a4e7-7d762b8d58de</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34243CEE</paraID>
      <start>0</start>
      <end>2</end>
      <status>unmodified</status>
      <modifiedWord/>
      <trackRevisions>false</trackRevisions>
    </reviewItem>
    <reviewItem>
      <errorID>33e2292b-834a-4ade-ac97-ac1b94c870a4</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C57ADD7</paraID>
      <start>0</start>
      <end>2</end>
      <status>unmodified</status>
      <modifiedWord/>
      <trackRevisions>false</trackRevisions>
    </reviewItem>
    <reviewItem>
      <errorID>3a3f4a39-0f2f-4b32-934e-f256cb7c0b1c</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673FFF60</paraID>
      <start>0</start>
      <end>2</end>
      <status>unmodified</status>
      <modifiedWord/>
      <trackRevisions>false</trackRevisions>
    </reviewItem>
    <reviewItem>
      <errorID>3054200f-a85d-4202-97f2-f40d8f54f1ac</errorID>
      <errorWord>等</errorWord>
      <group>L1_Word</group>
      <groupName>字词问题</groupName>
      <ability>L2_Typo</ability>
      <abilityName>字词错误</abilityName>
      <candidateList>
        <item>的</item>
      </candidateList>
      <explain/>
      <paraID> 53ACC0F</paraID>
      <start>13</start>
      <end>14</end>
      <status>unmodified</status>
      <modifiedWord/>
      <trackRevisions>false</trackRevisions>
    </reviewItem>
    <reviewItem>
      <errorID>0a5377ae-a2e3-405c-91b1-9276d895b56f</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43482A45</paraID>
      <start>0</start>
      <end>2</end>
      <status>unmodified</status>
      <modifiedWord/>
      <trackRevisions>false</trackRevisions>
    </reviewItem>
    <reviewItem>
      <errorID>480dac3f-0dad-4643-bc4e-0e32edced343</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428A839D</paraID>
      <start>0</start>
      <end>2</end>
      <status>unmodified</status>
      <modifiedWord/>
      <trackRevisions>false</trackRevisions>
    </reviewItem>
    <reviewItem>
      <errorID>8566986f-41e2-40e0-9bd8-a0498067db07</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56E8031D</paraID>
      <start>0</start>
      <end>2</end>
      <status>unmodified</status>
      <modifiedWord/>
      <trackRevisions>false</trackRevisions>
    </reviewItem>
    <reviewItem>
      <errorID>6d901213-ceef-48ec-bc7b-62713e23db2b</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1DCC4AA6</paraID>
      <start>0</start>
      <end>2</end>
      <status>unmodified</status>
      <modifiedWord/>
      <trackRevisions>false</trackRevisions>
    </reviewItem>
    <reviewItem>
      <errorID>c51de765-f71d-4455-8812-bb9d747e2189</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41589759</paraID>
      <start>0</start>
      <end>2</end>
      <status>unmodified</status>
      <modifiedWord/>
      <trackRevisions>false</trackRevisions>
    </reviewItem>
    <reviewItem>
      <errorID>7108f8bd-2048-4b6c-b052-c017a7c096ad</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7EB31163</paraID>
      <start>0</start>
      <end>2</end>
      <status>unmodified</status>
      <modifiedWord/>
      <trackRevisions>false</trackRevisions>
    </reviewItem>
  </reviewItems>
  <config/>
</contractReview>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cfb8ef54-094c-4d26-8009-c727f7e16385}">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9</Pages>
  <Words>3537</Words>
  <Characters>3728</Characters>
  <Lines>133</Lines>
  <Paragraphs>161</Paragraphs>
  <TotalTime>5</TotalTime>
  <ScaleCrop>false</ScaleCrop>
  <LinksUpToDate>false</LinksUpToDate>
  <CharactersWithSpaces>4033</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2026-02-05T02:57:00Z</dcterms:created>
  <dc:creator>HP</dc:creator>
  <cp:lastModifiedBy>仲杰</cp:lastModifiedBy>
  <dcterms:modified xsi:type="dcterms:W3CDTF">2026-10-16T10:49:37Z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KSOTemplateDocerSaveRecord">
    <vt:lpwstr>eyJoZGlkIjoiZTQ4MzhlZGU2YmZhMGFjMjVlNGJjM2ZlYTdmZDg2NTAiLCJ1c2VySWQiOiIyOTgyOTgyOTEifQ==</vt:lpwstr>
  </property>
  <property fmtid="{D5CDD505-2E9C-101B-9397-08002B2CF9AE}" pid="4" name="ICV">
    <vt:lpwstr>2BFD31D5F3FB4B709DBC969892577809_12</vt:lpwstr>
  </property>
</Properties>
</file>