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上海海事大学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体育教学部教师</w:t>
      </w:r>
      <w:r>
        <w:rPr>
          <w:rFonts w:hint="eastAsia" w:asciiTheme="minorEastAsia" w:hAnsiTheme="minorEastAsia" w:eastAsiaTheme="minorEastAsia"/>
          <w:b/>
          <w:sz w:val="24"/>
        </w:rPr>
        <w:t>服装采购项目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一、报价单位的资质要求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）具有独立承担民事责任能力的，在中华人民共和国境内注册的法人；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）具有相关经营范围；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3）具备一定的生产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规模，有专门的生产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场所，具有完善的设计、生产、质量、价格控制体系，有专业的设计、生产、质检人员，有完整的售后服务体系，</w:t>
      </w:r>
      <w:r>
        <w:rPr>
          <w:rFonts w:hint="eastAsia" w:asciiTheme="minorEastAsia" w:hAnsiTheme="minorEastAsia" w:eastAsiaTheme="minorEastAsia"/>
          <w:sz w:val="24"/>
          <w:lang w:eastAsia="zh-CN"/>
        </w:rPr>
        <w:t>接受</w:t>
      </w:r>
      <w:r>
        <w:rPr>
          <w:rFonts w:hint="eastAsia" w:asciiTheme="minorEastAsia" w:hAnsiTheme="minorEastAsia" w:eastAsiaTheme="minorEastAsia"/>
          <w:sz w:val="24"/>
        </w:rPr>
        <w:t>服装调换和零星定制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要求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二、服装种类及数量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我校</w:t>
      </w:r>
      <w:r>
        <w:rPr>
          <w:rFonts w:hint="eastAsia" w:asciiTheme="minorEastAsia" w:hAnsiTheme="minorEastAsia" w:eastAsiaTheme="minorEastAsia"/>
          <w:sz w:val="24"/>
          <w:lang w:eastAsia="zh-CN"/>
        </w:rPr>
        <w:t>体育教学部教师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42</w:t>
      </w:r>
      <w:r>
        <w:rPr>
          <w:rFonts w:hint="eastAsia" w:asciiTheme="minorEastAsia" w:hAnsiTheme="minorEastAsia" w:eastAsiaTheme="minorEastAsia"/>
          <w:sz w:val="24"/>
        </w:rPr>
        <w:t>人，需要采购一批服装，需求如下：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）人员尺码数据甲方在合同签订后三日内向乙方提供，乙方按照甲方需求供应对应货物。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2）费用预算：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教师</w:t>
      </w:r>
      <w:r>
        <w:rPr>
          <w:rFonts w:hint="eastAsia" w:asciiTheme="minorEastAsia" w:hAnsiTheme="minorEastAsia" w:eastAsiaTheme="minorEastAsia"/>
          <w:sz w:val="24"/>
        </w:rPr>
        <w:t>：人均费用不超过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1600</w:t>
      </w:r>
      <w:r>
        <w:rPr>
          <w:rFonts w:hint="eastAsia" w:asciiTheme="minorEastAsia" w:hAnsiTheme="minorEastAsia" w:eastAsiaTheme="minorEastAsia"/>
          <w:sz w:val="24"/>
        </w:rPr>
        <w:t>元，总额不超过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672</w:t>
      </w:r>
      <w:r>
        <w:rPr>
          <w:rFonts w:hint="eastAsia" w:asciiTheme="minorEastAsia" w:hAnsiTheme="minorEastAsia" w:eastAsiaTheme="minorEastAsia"/>
          <w:sz w:val="24"/>
        </w:rPr>
        <w:t>00元。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实际金额：以最终采购服装数量计算。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5901"/>
        <w:gridCol w:w="1697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采购内容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防水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透气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夹克（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Decathlon-Quechua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防风防晒皮肤衣（Decathlon-Quechua）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速干运动裤（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Decathlon-Quechua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速干短袖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T恤（Decathlon-kalenji)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运动鞋（缓震跑鞋）（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Decathlon-kalenji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双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301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游泳衣（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Decathlon-nabaiji)</w:t>
            </w:r>
          </w:p>
        </w:tc>
        <w:tc>
          <w:tcPr>
            <w:tcW w:w="868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件</w:t>
            </w:r>
          </w:p>
        </w:tc>
        <w:tc>
          <w:tcPr>
            <w:tcW w:w="543" w:type="pct"/>
            <w:shd w:val="clear" w:color="auto" w:fill="FFFFFF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42</w:t>
            </w:r>
          </w:p>
        </w:tc>
      </w:tr>
    </w:tbl>
    <w:p>
      <w:pPr>
        <w:spacing w:line="48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48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三、对报价单位的要求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）电子报价资料中对于相应采购内容必须有清晰报价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提供对应服装产品的清晰图片。</w:t>
      </w:r>
      <w:bookmarkStart w:id="0" w:name="_GoBack"/>
      <w:bookmarkEnd w:id="0"/>
    </w:p>
    <w:p>
      <w:pPr>
        <w:spacing w:line="480" w:lineRule="auto"/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2）对各种应标服装等应尽量标明材质和品牌等具体说明。</w:t>
      </w:r>
    </w:p>
    <w:p>
      <w:pPr>
        <w:spacing w:line="480" w:lineRule="auto"/>
        <w:rPr>
          <w:rFonts w:hint="default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3）须提供营业执照和法人等基本资料（复印件）。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四、交货地点及要求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中标单位需于合同签订后的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</w:t>
      </w:r>
      <w:r>
        <w:rPr>
          <w:rFonts w:hint="eastAsia" w:asciiTheme="minorEastAsia" w:hAnsiTheme="minorEastAsia" w:eastAsiaTheme="minorEastAsia"/>
          <w:sz w:val="24"/>
        </w:rPr>
        <w:t>个工作日内将相应产品送至上海市浦东新区海港大道1550号（上海海事大学临港校区）。并配合现场发放，服装尺寸不合适的由乙方工作人员现场量取尺寸，及时带回修改。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质保要求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1、无质量问题商品，不影响二次销售的前提下，一年内可以进行尺码更换、产品更换。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2、无质量问题商品在7天内可以进行无理由退换。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uto"/>
        <w:ind w:left="0" w:right="0" w:firstLine="0"/>
        <w:jc w:val="left"/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3、如有产品质量问题，一年内享受产品无条件退换服务。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i w:val="0"/>
          <w:iCs w:val="0"/>
          <w:caps w:val="0"/>
          <w:spacing w:val="0"/>
          <w:kern w:val="2"/>
          <w:sz w:val="24"/>
          <w:szCs w:val="24"/>
          <w:shd w:val="clear"/>
          <w:lang w:val="en-US" w:eastAsia="zh-CN" w:bidi="ar"/>
        </w:rPr>
        <w:t>4、因门店暂时无货更换，为方便甲方享受合理退换服务，可根据门店具体补货日期适当延长退换期。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8987A"/>
    <w:multiLevelType w:val="singleLevel"/>
    <w:tmpl w:val="2A68987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3D"/>
    <w:rsid w:val="00011E90"/>
    <w:rsid w:val="00013172"/>
    <w:rsid w:val="00016DFF"/>
    <w:rsid w:val="0015578C"/>
    <w:rsid w:val="00155B0A"/>
    <w:rsid w:val="001A4ADC"/>
    <w:rsid w:val="001E2742"/>
    <w:rsid w:val="001F2DFC"/>
    <w:rsid w:val="00230EA9"/>
    <w:rsid w:val="00246D1B"/>
    <w:rsid w:val="0029227A"/>
    <w:rsid w:val="00295A14"/>
    <w:rsid w:val="002978BE"/>
    <w:rsid w:val="002A0D05"/>
    <w:rsid w:val="00310E5F"/>
    <w:rsid w:val="003435DC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946F8"/>
    <w:rsid w:val="006D3536"/>
    <w:rsid w:val="00787CF3"/>
    <w:rsid w:val="0079025F"/>
    <w:rsid w:val="007B680C"/>
    <w:rsid w:val="007C1E0F"/>
    <w:rsid w:val="0084783B"/>
    <w:rsid w:val="008642C1"/>
    <w:rsid w:val="008945A5"/>
    <w:rsid w:val="008D18D0"/>
    <w:rsid w:val="008F357F"/>
    <w:rsid w:val="00943071"/>
    <w:rsid w:val="009A3F7F"/>
    <w:rsid w:val="009A4EAC"/>
    <w:rsid w:val="009C4F89"/>
    <w:rsid w:val="00A66E0B"/>
    <w:rsid w:val="00A86D05"/>
    <w:rsid w:val="00A949BB"/>
    <w:rsid w:val="00A94B62"/>
    <w:rsid w:val="00B91C42"/>
    <w:rsid w:val="00BB03D2"/>
    <w:rsid w:val="00BB1FAA"/>
    <w:rsid w:val="00BC0702"/>
    <w:rsid w:val="00BD1E62"/>
    <w:rsid w:val="00C0702F"/>
    <w:rsid w:val="00C227C0"/>
    <w:rsid w:val="00C3330B"/>
    <w:rsid w:val="00C5481D"/>
    <w:rsid w:val="00D412D4"/>
    <w:rsid w:val="00DA4A60"/>
    <w:rsid w:val="00DD3D7B"/>
    <w:rsid w:val="00E03213"/>
    <w:rsid w:val="00E818C1"/>
    <w:rsid w:val="00E92D7B"/>
    <w:rsid w:val="00ED6A16"/>
    <w:rsid w:val="00F01486"/>
    <w:rsid w:val="00F75F11"/>
    <w:rsid w:val="00F85223"/>
    <w:rsid w:val="02BC020F"/>
    <w:rsid w:val="05BC09ED"/>
    <w:rsid w:val="08281F50"/>
    <w:rsid w:val="088A609E"/>
    <w:rsid w:val="09C10F0D"/>
    <w:rsid w:val="0BCE5EC2"/>
    <w:rsid w:val="173A7B26"/>
    <w:rsid w:val="1FFA3177"/>
    <w:rsid w:val="20032EAA"/>
    <w:rsid w:val="210067F7"/>
    <w:rsid w:val="211A1A8B"/>
    <w:rsid w:val="2720424F"/>
    <w:rsid w:val="287F75E3"/>
    <w:rsid w:val="28CC7FB5"/>
    <w:rsid w:val="294C0CC8"/>
    <w:rsid w:val="2E862B39"/>
    <w:rsid w:val="2ECC50EE"/>
    <w:rsid w:val="32DF3572"/>
    <w:rsid w:val="35443CC3"/>
    <w:rsid w:val="371E14E9"/>
    <w:rsid w:val="3A596E94"/>
    <w:rsid w:val="3DFD698A"/>
    <w:rsid w:val="3F04022A"/>
    <w:rsid w:val="40070F21"/>
    <w:rsid w:val="425842AA"/>
    <w:rsid w:val="456C30B3"/>
    <w:rsid w:val="475C1A2B"/>
    <w:rsid w:val="47B43C58"/>
    <w:rsid w:val="4862561F"/>
    <w:rsid w:val="52902337"/>
    <w:rsid w:val="570F13EE"/>
    <w:rsid w:val="59BC5B46"/>
    <w:rsid w:val="5F595C2E"/>
    <w:rsid w:val="602933B8"/>
    <w:rsid w:val="663179D9"/>
    <w:rsid w:val="66E765BE"/>
    <w:rsid w:val="68CB0733"/>
    <w:rsid w:val="6B9E3F44"/>
    <w:rsid w:val="6E805E80"/>
    <w:rsid w:val="727A4A5F"/>
    <w:rsid w:val="7D4E2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104</Words>
  <Characters>597</Characters>
  <Lines>4</Lines>
  <Paragraphs>1</Paragraphs>
  <TotalTime>109</TotalTime>
  <ScaleCrop>false</ScaleCrop>
  <LinksUpToDate>false</LinksUpToDate>
  <CharactersWithSpaces>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dcterms:modified xsi:type="dcterms:W3CDTF">2022-03-01T03:15:05Z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BBB53C6D9492495BBBEDC9D19936FDB2</vt:lpwstr>
  </property>
</Properties>
</file>