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AC5" w:rsidRPr="002914BB" w:rsidRDefault="00074AC5" w:rsidP="002914BB">
      <w:pPr>
        <w:widowControl/>
        <w:jc w:val="center"/>
        <w:rPr>
          <w:rFonts w:ascii="宋体" w:hAnsi="宋体" w:cs="宋体"/>
          <w:b/>
          <w:kern w:val="0"/>
          <w:sz w:val="30"/>
          <w:szCs w:val="30"/>
        </w:rPr>
      </w:pPr>
      <w:r w:rsidRPr="002914BB">
        <w:rPr>
          <w:rFonts w:ascii="宋体" w:hAnsi="宋体" w:cs="宋体" w:hint="eastAsia"/>
          <w:b/>
          <w:kern w:val="0"/>
          <w:sz w:val="30"/>
          <w:szCs w:val="30"/>
        </w:rPr>
        <w:t>静电放电测试系统技术参数要求</w:t>
      </w:r>
    </w:p>
    <w:p w:rsidR="00074AC5" w:rsidRPr="004E0A17" w:rsidRDefault="00074AC5" w:rsidP="00074AC5"/>
    <w:tbl>
      <w:tblPr>
        <w:tblpPr w:leftFromText="180" w:rightFromText="180" w:vertAnchor="page" w:horzAnchor="margin" w:tblpY="2761"/>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1176"/>
        <w:gridCol w:w="5214"/>
        <w:gridCol w:w="540"/>
        <w:gridCol w:w="545"/>
      </w:tblGrid>
      <w:tr w:rsidR="002914BB" w:rsidRPr="00FF6CE0" w:rsidTr="002914BB">
        <w:trPr>
          <w:trHeight w:val="240"/>
        </w:trPr>
        <w:tc>
          <w:tcPr>
            <w:tcW w:w="822" w:type="dxa"/>
            <w:shd w:val="clear" w:color="auto" w:fill="auto"/>
            <w:vAlign w:val="center"/>
          </w:tcPr>
          <w:p w:rsidR="002914BB" w:rsidRPr="00FF6CE0" w:rsidRDefault="002914BB" w:rsidP="00FF6CE0">
            <w:pPr>
              <w:widowControl/>
              <w:spacing w:line="360" w:lineRule="auto"/>
              <w:jc w:val="left"/>
              <w:rPr>
                <w:rFonts w:ascii="宋体" w:hAnsi="宋体" w:cs="宋体"/>
                <w:b/>
                <w:kern w:val="0"/>
                <w:sz w:val="24"/>
                <w:szCs w:val="24"/>
              </w:rPr>
            </w:pPr>
            <w:r w:rsidRPr="00FF6CE0">
              <w:rPr>
                <w:rFonts w:ascii="宋体" w:hAnsi="宋体" w:cs="宋体" w:hint="eastAsia"/>
                <w:b/>
                <w:kern w:val="0"/>
                <w:sz w:val="24"/>
                <w:szCs w:val="24"/>
              </w:rPr>
              <w:t>1.</w:t>
            </w:r>
          </w:p>
        </w:tc>
        <w:tc>
          <w:tcPr>
            <w:tcW w:w="7475" w:type="dxa"/>
            <w:gridSpan w:val="4"/>
            <w:shd w:val="clear" w:color="auto" w:fill="auto"/>
            <w:vAlign w:val="bottom"/>
          </w:tcPr>
          <w:p w:rsidR="002914BB" w:rsidRPr="00FF6CE0" w:rsidRDefault="002914BB" w:rsidP="00801D91">
            <w:pPr>
              <w:widowControl/>
              <w:spacing w:line="360" w:lineRule="auto"/>
              <w:jc w:val="left"/>
              <w:rPr>
                <w:rFonts w:ascii="宋体" w:hAnsi="宋体" w:cs="宋体"/>
                <w:b/>
                <w:kern w:val="0"/>
                <w:sz w:val="24"/>
                <w:szCs w:val="24"/>
              </w:rPr>
            </w:pPr>
            <w:r w:rsidRPr="00FF6CE0">
              <w:rPr>
                <w:rFonts w:ascii="宋体" w:hAnsi="宋体" w:cs="宋体" w:hint="eastAsia"/>
                <w:b/>
                <w:kern w:val="0"/>
                <w:sz w:val="24"/>
                <w:szCs w:val="24"/>
              </w:rPr>
              <w:t>静电放电部分</w:t>
            </w:r>
            <w:r w:rsidR="00504631">
              <w:rPr>
                <w:rFonts w:ascii="宋体" w:hAnsi="宋体" w:cs="宋体" w:hint="eastAsia"/>
                <w:b/>
                <w:kern w:val="0"/>
                <w:sz w:val="20"/>
                <w:szCs w:val="24"/>
              </w:rPr>
              <w:t>（IEC 61000-4-2）</w:t>
            </w:r>
          </w:p>
        </w:tc>
      </w:tr>
      <w:tr w:rsidR="002914BB" w:rsidRPr="00FF6CE0" w:rsidTr="002914BB">
        <w:trPr>
          <w:trHeight w:val="240"/>
        </w:trPr>
        <w:tc>
          <w:tcPr>
            <w:tcW w:w="822" w:type="dxa"/>
            <w:shd w:val="clear" w:color="auto" w:fill="auto"/>
            <w:vAlign w:val="center"/>
          </w:tcPr>
          <w:p w:rsidR="002914BB" w:rsidRPr="00FF6CE0" w:rsidRDefault="002914BB" w:rsidP="00FF6CE0">
            <w:pPr>
              <w:widowControl/>
              <w:spacing w:line="360" w:lineRule="auto"/>
              <w:jc w:val="left"/>
              <w:rPr>
                <w:rFonts w:ascii="宋体" w:hAnsi="宋体" w:cs="宋体"/>
                <w:kern w:val="0"/>
                <w:sz w:val="24"/>
                <w:szCs w:val="24"/>
              </w:rPr>
            </w:pPr>
            <w:r w:rsidRPr="00FF6CE0">
              <w:rPr>
                <w:rFonts w:ascii="宋体" w:hAnsi="宋体" w:cs="宋体" w:hint="eastAsia"/>
                <w:kern w:val="0"/>
                <w:sz w:val="24"/>
                <w:szCs w:val="24"/>
              </w:rPr>
              <w:t>1.1</w:t>
            </w:r>
          </w:p>
        </w:tc>
        <w:tc>
          <w:tcPr>
            <w:tcW w:w="1176" w:type="dxa"/>
            <w:shd w:val="clear" w:color="auto" w:fill="auto"/>
            <w:vAlign w:val="center"/>
          </w:tcPr>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kern w:val="0"/>
                <w:sz w:val="24"/>
                <w:szCs w:val="24"/>
              </w:rPr>
              <w:t>静电放电测试仪</w:t>
            </w:r>
            <w:r w:rsidRPr="00FF6CE0">
              <w:rPr>
                <w:rFonts w:ascii="宋体" w:hAnsi="宋体" w:cs="宋体" w:hint="eastAsia"/>
                <w:kern w:val="0"/>
                <w:sz w:val="24"/>
                <w:szCs w:val="24"/>
              </w:rPr>
              <w:t>设备基本功能要求</w:t>
            </w:r>
          </w:p>
        </w:tc>
        <w:tc>
          <w:tcPr>
            <w:tcW w:w="5214" w:type="dxa"/>
            <w:shd w:val="clear" w:color="auto" w:fill="auto"/>
          </w:tcPr>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★（1） 设备应符合最新</w:t>
            </w:r>
            <w:r w:rsidRPr="00FF6CE0">
              <w:rPr>
                <w:rFonts w:ascii="宋体" w:hAnsi="宋体" w:cs="宋体"/>
                <w:kern w:val="0"/>
                <w:sz w:val="24"/>
                <w:szCs w:val="24"/>
              </w:rPr>
              <w:t>GB/T 17626.</w:t>
            </w:r>
            <w:r w:rsidRPr="00FF6CE0">
              <w:rPr>
                <w:rFonts w:ascii="宋体" w:hAnsi="宋体" w:cs="宋体" w:hint="eastAsia"/>
                <w:kern w:val="0"/>
                <w:sz w:val="24"/>
                <w:szCs w:val="24"/>
              </w:rPr>
              <w:t>2（</w:t>
            </w:r>
            <w:r w:rsidRPr="00FF6CE0">
              <w:rPr>
                <w:rFonts w:ascii="宋体" w:hAnsi="宋体" w:cs="宋体"/>
                <w:kern w:val="0"/>
                <w:sz w:val="24"/>
                <w:szCs w:val="24"/>
              </w:rPr>
              <w:t>IEC 61000-4-</w:t>
            </w:r>
            <w:r w:rsidRPr="00FF6CE0">
              <w:rPr>
                <w:rFonts w:ascii="宋体" w:hAnsi="宋体" w:cs="宋体" w:hint="eastAsia"/>
                <w:kern w:val="0"/>
                <w:sz w:val="24"/>
                <w:szCs w:val="24"/>
              </w:rPr>
              <w:t>2）静电放电抗扰度试验标准。</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★（2） 设备为便携式，高压发生器和放电枪连在一起。</w:t>
            </w:r>
          </w:p>
          <w:p w:rsidR="002914BB" w:rsidRPr="00FF6CE0" w:rsidRDefault="002914BB" w:rsidP="00FF6CE0">
            <w:pPr>
              <w:widowControl/>
              <w:spacing w:line="360" w:lineRule="auto"/>
              <w:rPr>
                <w:rFonts w:ascii="宋体" w:hAnsi="宋体" w:cs="宋体"/>
                <w:color w:val="FF0000"/>
                <w:kern w:val="0"/>
                <w:sz w:val="24"/>
                <w:szCs w:val="24"/>
              </w:rPr>
            </w:pPr>
            <w:r w:rsidRPr="00FF6CE0">
              <w:rPr>
                <w:rFonts w:ascii="宋体" w:hAnsi="宋体" w:cs="宋体" w:hint="eastAsia"/>
                <w:color w:val="FF0000"/>
                <w:kern w:val="0"/>
                <w:sz w:val="24"/>
                <w:szCs w:val="24"/>
              </w:rPr>
              <w:t>★（3） 设备既可用充电电池供电，也可用交流电源供电。充电电池需采用普通</w:t>
            </w:r>
            <w:r w:rsidRPr="00FF6CE0">
              <w:rPr>
                <w:rFonts w:ascii="宋体" w:hAnsi="宋体" w:cs="宋体"/>
                <w:color w:val="FF0000"/>
                <w:kern w:val="0"/>
                <w:sz w:val="24"/>
                <w:szCs w:val="24"/>
              </w:rPr>
              <w:t>5</w:t>
            </w:r>
            <w:r w:rsidRPr="00FF6CE0">
              <w:rPr>
                <w:rFonts w:ascii="宋体" w:hAnsi="宋体" w:cs="宋体" w:hint="eastAsia"/>
                <w:color w:val="FF0000"/>
                <w:kern w:val="0"/>
                <w:sz w:val="24"/>
                <w:szCs w:val="24"/>
              </w:rPr>
              <w:t>号电池，方便购买及更换。</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（4） 只需在软件内选择相应放电模式并更换放电头即可实现空气放电和接触放电模式的变换。</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（5） 既可在软件上选择自动操作模式，并选择扫描速率后做自动放电测试，进行</w:t>
            </w:r>
            <w:r w:rsidRPr="00FF6CE0">
              <w:rPr>
                <w:rFonts w:ascii="宋体" w:hAnsi="宋体" w:cs="宋体"/>
                <w:kern w:val="0"/>
                <w:sz w:val="24"/>
                <w:szCs w:val="24"/>
              </w:rPr>
              <w:t>20</w:t>
            </w:r>
            <w:r w:rsidRPr="00FF6CE0">
              <w:rPr>
                <w:rFonts w:ascii="宋体" w:hAnsi="宋体" w:cs="宋体" w:hint="eastAsia"/>
                <w:kern w:val="0"/>
                <w:sz w:val="24"/>
                <w:szCs w:val="24"/>
              </w:rPr>
              <w:t>次</w:t>
            </w:r>
            <w:r w:rsidRPr="00FF6CE0">
              <w:rPr>
                <w:rFonts w:ascii="宋体" w:hAnsi="宋体" w:cs="宋体"/>
                <w:kern w:val="0"/>
                <w:sz w:val="24"/>
                <w:szCs w:val="24"/>
              </w:rPr>
              <w:t>/</w:t>
            </w:r>
            <w:r w:rsidRPr="00FF6CE0">
              <w:rPr>
                <w:rFonts w:ascii="宋体" w:hAnsi="宋体" w:cs="宋体" w:hint="eastAsia"/>
                <w:kern w:val="0"/>
                <w:sz w:val="24"/>
                <w:szCs w:val="24"/>
              </w:rPr>
              <w:t>秒的扫描放电或单次放电。</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（6） 具有用户自定义常用测试程序存储功能。</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（7） 具有放电次数计数功能。</w:t>
            </w:r>
          </w:p>
        </w:tc>
        <w:tc>
          <w:tcPr>
            <w:tcW w:w="540" w:type="dxa"/>
            <w:shd w:val="clear" w:color="auto" w:fill="auto"/>
            <w:vAlign w:val="center"/>
          </w:tcPr>
          <w:p w:rsidR="002914BB" w:rsidRPr="00FF6CE0" w:rsidRDefault="002914BB" w:rsidP="00FF6CE0">
            <w:pPr>
              <w:spacing w:line="360" w:lineRule="auto"/>
              <w:jc w:val="center"/>
              <w:rPr>
                <w:rFonts w:ascii="Times New Roman" w:hAnsi="Times New Roman"/>
                <w:sz w:val="24"/>
                <w:szCs w:val="24"/>
              </w:rPr>
            </w:pPr>
            <w:r w:rsidRPr="00FF6CE0">
              <w:rPr>
                <w:rFonts w:ascii="Times New Roman" w:hAnsi="Times New Roman"/>
                <w:sz w:val="24"/>
                <w:szCs w:val="24"/>
              </w:rPr>
              <w:t>1</w:t>
            </w:r>
          </w:p>
        </w:tc>
        <w:tc>
          <w:tcPr>
            <w:tcW w:w="545" w:type="dxa"/>
            <w:shd w:val="clear" w:color="auto" w:fill="auto"/>
            <w:vAlign w:val="center"/>
          </w:tcPr>
          <w:p w:rsidR="002914BB" w:rsidRPr="00FF6CE0" w:rsidRDefault="002914BB" w:rsidP="00FF6CE0">
            <w:pPr>
              <w:spacing w:line="360" w:lineRule="auto"/>
              <w:jc w:val="center"/>
              <w:rPr>
                <w:rFonts w:ascii="Times New Roman" w:hAnsi="Times New Roman"/>
                <w:sz w:val="24"/>
                <w:szCs w:val="24"/>
              </w:rPr>
            </w:pPr>
            <w:r w:rsidRPr="00FF6CE0">
              <w:rPr>
                <w:rFonts w:ascii="Times New Roman" w:hAnsi="宋体"/>
                <w:sz w:val="24"/>
                <w:szCs w:val="24"/>
              </w:rPr>
              <w:t>套</w:t>
            </w:r>
          </w:p>
        </w:tc>
      </w:tr>
      <w:tr w:rsidR="002914BB" w:rsidRPr="00FF6CE0" w:rsidTr="002914BB">
        <w:trPr>
          <w:trHeight w:val="240"/>
        </w:trPr>
        <w:tc>
          <w:tcPr>
            <w:tcW w:w="822" w:type="dxa"/>
            <w:shd w:val="clear" w:color="auto" w:fill="auto"/>
            <w:vAlign w:val="center"/>
          </w:tcPr>
          <w:p w:rsidR="002914BB" w:rsidRPr="00FF6CE0" w:rsidRDefault="002914BB" w:rsidP="00FF6CE0">
            <w:pPr>
              <w:widowControl/>
              <w:spacing w:line="360" w:lineRule="auto"/>
              <w:jc w:val="left"/>
              <w:rPr>
                <w:rFonts w:ascii="宋体" w:hAnsi="宋体" w:cs="宋体"/>
                <w:kern w:val="0"/>
                <w:sz w:val="24"/>
                <w:szCs w:val="24"/>
              </w:rPr>
            </w:pPr>
            <w:r w:rsidRPr="00FF6CE0">
              <w:rPr>
                <w:rFonts w:ascii="宋体" w:hAnsi="宋体" w:cs="宋体" w:hint="eastAsia"/>
                <w:kern w:val="0"/>
                <w:sz w:val="24"/>
                <w:szCs w:val="24"/>
              </w:rPr>
              <w:t>1.2</w:t>
            </w:r>
          </w:p>
        </w:tc>
        <w:tc>
          <w:tcPr>
            <w:tcW w:w="1176" w:type="dxa"/>
            <w:shd w:val="clear" w:color="auto" w:fill="auto"/>
            <w:vAlign w:val="center"/>
          </w:tcPr>
          <w:p w:rsidR="002914BB" w:rsidRPr="00FF6CE0" w:rsidRDefault="002914BB" w:rsidP="00FF6CE0">
            <w:pPr>
              <w:autoSpaceDE w:val="0"/>
              <w:autoSpaceDN w:val="0"/>
              <w:adjustRightInd w:val="0"/>
              <w:spacing w:line="360" w:lineRule="auto"/>
              <w:jc w:val="center"/>
              <w:rPr>
                <w:rFonts w:ascii="Times New Roman" w:hAnsi="Times New Roman"/>
                <w:color w:val="000000"/>
                <w:kern w:val="0"/>
                <w:sz w:val="24"/>
                <w:szCs w:val="24"/>
              </w:rPr>
            </w:pPr>
            <w:r w:rsidRPr="00FF6CE0">
              <w:rPr>
                <w:rFonts w:ascii="Times New Roman" w:hAnsi="宋体" w:hint="eastAsia"/>
                <w:color w:val="000000"/>
                <w:kern w:val="0"/>
                <w:sz w:val="24"/>
                <w:szCs w:val="24"/>
              </w:rPr>
              <w:t>静电放电测试仪技术参数要求</w:t>
            </w:r>
          </w:p>
        </w:tc>
        <w:tc>
          <w:tcPr>
            <w:tcW w:w="5214" w:type="dxa"/>
            <w:shd w:val="clear" w:color="auto" w:fill="auto"/>
          </w:tcPr>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（1） 放电方式：空气放电、接触放电两种方式</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★（2） 输出电压：空气放电（1-30）k</w:t>
            </w:r>
            <w:r w:rsidRPr="00FF6CE0">
              <w:rPr>
                <w:rFonts w:ascii="宋体" w:hAnsi="宋体" w:cs="宋体"/>
                <w:kern w:val="0"/>
                <w:sz w:val="24"/>
                <w:szCs w:val="24"/>
              </w:rPr>
              <w:t>V±10%</w:t>
            </w:r>
            <w:r w:rsidRPr="00FF6CE0">
              <w:rPr>
                <w:rFonts w:ascii="宋体" w:hAnsi="宋体" w:cs="宋体" w:hint="eastAsia"/>
                <w:kern w:val="0"/>
                <w:sz w:val="24"/>
                <w:szCs w:val="24"/>
              </w:rPr>
              <w:t>；</w:t>
            </w:r>
          </w:p>
          <w:p w:rsidR="002914BB" w:rsidRPr="00FF6CE0" w:rsidRDefault="002914BB" w:rsidP="00FF6CE0">
            <w:pPr>
              <w:widowControl/>
              <w:spacing w:line="360" w:lineRule="auto"/>
              <w:ind w:firstLineChars="850" w:firstLine="2040"/>
              <w:rPr>
                <w:rFonts w:ascii="宋体" w:hAnsi="宋体" w:cs="宋体"/>
                <w:kern w:val="0"/>
                <w:sz w:val="24"/>
                <w:szCs w:val="24"/>
              </w:rPr>
            </w:pPr>
            <w:r w:rsidRPr="00FF6CE0">
              <w:rPr>
                <w:rFonts w:ascii="宋体" w:hAnsi="宋体" w:cs="宋体" w:hint="eastAsia"/>
                <w:kern w:val="0"/>
                <w:sz w:val="24"/>
                <w:szCs w:val="24"/>
              </w:rPr>
              <w:t>接触放电（1-30）k</w:t>
            </w:r>
            <w:r w:rsidRPr="00FF6CE0">
              <w:rPr>
                <w:rFonts w:ascii="宋体" w:hAnsi="宋体" w:cs="宋体"/>
                <w:kern w:val="0"/>
                <w:sz w:val="24"/>
                <w:szCs w:val="24"/>
              </w:rPr>
              <w:t>V±10%</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（3） 储能电容：</w:t>
            </w:r>
            <w:r w:rsidRPr="00FF6CE0">
              <w:rPr>
                <w:rFonts w:ascii="宋体" w:hAnsi="宋体" w:cs="宋体"/>
                <w:kern w:val="0"/>
                <w:sz w:val="24"/>
                <w:szCs w:val="24"/>
              </w:rPr>
              <w:t>150pF±10%</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（4） 放电电阻：</w:t>
            </w:r>
            <w:r w:rsidRPr="00FF6CE0">
              <w:rPr>
                <w:rFonts w:ascii="宋体" w:hAnsi="宋体" w:cs="宋体"/>
                <w:kern w:val="0"/>
                <w:sz w:val="24"/>
                <w:szCs w:val="24"/>
              </w:rPr>
              <w:t>330Ω</w:t>
            </w:r>
            <w:r w:rsidRPr="00FF6CE0">
              <w:rPr>
                <w:rFonts w:ascii="宋体" w:hAnsi="宋体" w:cs="宋体" w:hint="eastAsia"/>
                <w:kern w:val="0"/>
                <w:sz w:val="24"/>
                <w:szCs w:val="24"/>
              </w:rPr>
              <w:t>±</w:t>
            </w:r>
            <w:r w:rsidRPr="00FF6CE0">
              <w:rPr>
                <w:rFonts w:ascii="宋体" w:hAnsi="宋体" w:cs="宋体"/>
                <w:kern w:val="0"/>
                <w:sz w:val="24"/>
                <w:szCs w:val="24"/>
              </w:rPr>
              <w:t>10%</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（5） 充电电阻：</w:t>
            </w:r>
            <w:r w:rsidRPr="00FF6CE0">
              <w:rPr>
                <w:rFonts w:ascii="宋体" w:hAnsi="宋体" w:cs="宋体"/>
                <w:kern w:val="0"/>
                <w:sz w:val="24"/>
                <w:szCs w:val="24"/>
              </w:rPr>
              <w:t>&gt;50MΩ</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（6） 保持时间：</w:t>
            </w:r>
            <w:r w:rsidRPr="00FF6CE0">
              <w:rPr>
                <w:rFonts w:ascii="宋体" w:hAnsi="宋体" w:cs="宋体"/>
                <w:kern w:val="0"/>
                <w:sz w:val="24"/>
                <w:szCs w:val="24"/>
              </w:rPr>
              <w:t>&gt;5s</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（7） 电流上升时间</w:t>
            </w:r>
            <w:r w:rsidRPr="00FF6CE0">
              <w:rPr>
                <w:rFonts w:ascii="宋体" w:hAnsi="宋体" w:cs="宋体"/>
                <w:kern w:val="0"/>
                <w:sz w:val="24"/>
                <w:szCs w:val="24"/>
              </w:rPr>
              <w:t>(2Ω</w:t>
            </w:r>
            <w:r w:rsidRPr="00FF6CE0">
              <w:rPr>
                <w:rFonts w:ascii="宋体" w:hAnsi="宋体" w:cs="宋体" w:hint="eastAsia"/>
                <w:kern w:val="0"/>
                <w:sz w:val="24"/>
                <w:szCs w:val="24"/>
              </w:rPr>
              <w:t>负载时</w:t>
            </w:r>
            <w:r w:rsidRPr="00FF6CE0">
              <w:rPr>
                <w:rFonts w:ascii="宋体" w:hAnsi="宋体" w:cs="宋体"/>
                <w:kern w:val="0"/>
                <w:sz w:val="24"/>
                <w:szCs w:val="24"/>
              </w:rPr>
              <w:t>)</w:t>
            </w:r>
            <w:r w:rsidRPr="00FF6CE0">
              <w:rPr>
                <w:rFonts w:ascii="宋体" w:hAnsi="宋体" w:cs="宋体" w:hint="eastAsia"/>
                <w:kern w:val="0"/>
                <w:sz w:val="24"/>
                <w:szCs w:val="24"/>
              </w:rPr>
              <w:t>：（</w:t>
            </w:r>
            <w:r w:rsidRPr="00FF6CE0">
              <w:rPr>
                <w:rFonts w:ascii="宋体" w:hAnsi="宋体" w:cs="宋体"/>
                <w:kern w:val="0"/>
                <w:sz w:val="24"/>
                <w:szCs w:val="24"/>
              </w:rPr>
              <w:t>0.7</w:t>
            </w:r>
            <w:r w:rsidRPr="00FF6CE0">
              <w:rPr>
                <w:rFonts w:ascii="宋体" w:hAnsi="宋体" w:cs="宋体" w:hint="eastAsia"/>
                <w:kern w:val="0"/>
                <w:sz w:val="24"/>
                <w:szCs w:val="24"/>
              </w:rPr>
              <w:t>-</w:t>
            </w:r>
            <w:r w:rsidRPr="00FF6CE0">
              <w:rPr>
                <w:rFonts w:ascii="宋体" w:hAnsi="宋体" w:cs="宋体"/>
                <w:kern w:val="0"/>
                <w:sz w:val="24"/>
                <w:szCs w:val="24"/>
              </w:rPr>
              <w:t>1</w:t>
            </w:r>
            <w:r w:rsidRPr="00FF6CE0">
              <w:rPr>
                <w:rFonts w:ascii="宋体" w:hAnsi="宋体" w:cs="宋体" w:hint="eastAsia"/>
                <w:kern w:val="0"/>
                <w:sz w:val="24"/>
                <w:szCs w:val="24"/>
              </w:rPr>
              <w:t>）</w:t>
            </w:r>
            <w:r w:rsidRPr="00FF6CE0">
              <w:rPr>
                <w:rFonts w:ascii="宋体" w:hAnsi="宋体" w:cs="宋体"/>
                <w:kern w:val="0"/>
                <w:sz w:val="24"/>
                <w:szCs w:val="24"/>
              </w:rPr>
              <w:t>ns</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（8） 波宽30ns时的电流值：</w:t>
            </w:r>
            <w:r w:rsidRPr="00FF6CE0">
              <w:rPr>
                <w:rFonts w:ascii="宋体" w:hAnsi="宋体" w:cs="宋体"/>
                <w:kern w:val="0"/>
                <w:sz w:val="24"/>
                <w:szCs w:val="24"/>
              </w:rPr>
              <w:t>2A/kV±30%</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（9） 波宽60ns时的电流值：1</w:t>
            </w:r>
            <w:r w:rsidRPr="00FF6CE0">
              <w:rPr>
                <w:rFonts w:ascii="宋体" w:hAnsi="宋体" w:cs="宋体"/>
                <w:kern w:val="0"/>
                <w:sz w:val="24"/>
                <w:szCs w:val="24"/>
              </w:rPr>
              <w:t>A/kV±30%</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（10）极性：正、负或正负交替三种选择模式</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t>（11）放电次数：（</w:t>
            </w:r>
            <w:r w:rsidRPr="00FF6CE0">
              <w:rPr>
                <w:rFonts w:ascii="宋体" w:hAnsi="宋体" w:cs="宋体"/>
                <w:kern w:val="0"/>
                <w:sz w:val="24"/>
                <w:szCs w:val="24"/>
              </w:rPr>
              <w:t>1-</w:t>
            </w:r>
            <w:r w:rsidRPr="00FF6CE0">
              <w:rPr>
                <w:rFonts w:ascii="宋体" w:hAnsi="宋体" w:cs="宋体" w:hint="eastAsia"/>
                <w:kern w:val="0"/>
                <w:sz w:val="24"/>
                <w:szCs w:val="24"/>
              </w:rPr>
              <w:t>30000）次可设定</w:t>
            </w:r>
          </w:p>
          <w:p w:rsidR="002914BB" w:rsidRPr="00FF6CE0" w:rsidRDefault="002914BB" w:rsidP="00FF6CE0">
            <w:pPr>
              <w:widowControl/>
              <w:spacing w:line="360" w:lineRule="auto"/>
              <w:rPr>
                <w:rFonts w:ascii="宋体" w:hAnsi="宋体" w:cs="宋体"/>
                <w:kern w:val="0"/>
                <w:sz w:val="24"/>
                <w:szCs w:val="24"/>
              </w:rPr>
            </w:pPr>
            <w:r w:rsidRPr="00FF6CE0">
              <w:rPr>
                <w:rFonts w:ascii="宋体" w:hAnsi="宋体" w:cs="宋体" w:hint="eastAsia"/>
                <w:kern w:val="0"/>
                <w:sz w:val="24"/>
                <w:szCs w:val="24"/>
              </w:rPr>
              <w:lastRenderedPageBreak/>
              <w:t>（12）连续放电间隔时间：（</w:t>
            </w:r>
            <w:r w:rsidRPr="00FF6CE0">
              <w:rPr>
                <w:rFonts w:ascii="宋体" w:hAnsi="宋体" w:cs="宋体"/>
                <w:kern w:val="0"/>
                <w:sz w:val="24"/>
                <w:szCs w:val="24"/>
              </w:rPr>
              <w:t>0.05-99</w:t>
            </w:r>
            <w:r w:rsidRPr="00FF6CE0">
              <w:rPr>
                <w:rFonts w:ascii="宋体" w:hAnsi="宋体" w:cs="宋体" w:hint="eastAsia"/>
                <w:kern w:val="0"/>
                <w:sz w:val="24"/>
                <w:szCs w:val="24"/>
              </w:rPr>
              <w:t>）秒可设定</w:t>
            </w:r>
          </w:p>
          <w:p w:rsidR="002914BB" w:rsidRPr="00FF6CE0" w:rsidRDefault="002914BB" w:rsidP="00FF6CE0">
            <w:pPr>
              <w:autoSpaceDE w:val="0"/>
              <w:autoSpaceDN w:val="0"/>
              <w:adjustRightInd w:val="0"/>
              <w:spacing w:line="360" w:lineRule="auto"/>
              <w:jc w:val="left"/>
              <w:rPr>
                <w:rFonts w:ascii="Times New Roman" w:hAnsi="Times New Roman"/>
                <w:color w:val="000000"/>
                <w:kern w:val="0"/>
                <w:sz w:val="24"/>
                <w:szCs w:val="24"/>
              </w:rPr>
            </w:pPr>
            <w:r w:rsidRPr="00FF6CE0">
              <w:rPr>
                <w:rFonts w:ascii="宋体" w:hAnsi="宋体" w:cs="宋体" w:hint="eastAsia"/>
                <w:kern w:val="0"/>
                <w:sz w:val="24"/>
                <w:szCs w:val="24"/>
              </w:rPr>
              <w:t>（13）放电枪头：IEC标准规定的球形头和锥形头，可任意更换安装</w:t>
            </w:r>
          </w:p>
        </w:tc>
        <w:tc>
          <w:tcPr>
            <w:tcW w:w="540" w:type="dxa"/>
            <w:shd w:val="clear" w:color="auto" w:fill="auto"/>
            <w:vAlign w:val="center"/>
          </w:tcPr>
          <w:p w:rsidR="002914BB" w:rsidRPr="00FF6CE0" w:rsidRDefault="002914BB" w:rsidP="00FF6CE0">
            <w:pPr>
              <w:spacing w:line="360" w:lineRule="auto"/>
              <w:jc w:val="center"/>
              <w:rPr>
                <w:rFonts w:ascii="Times New Roman" w:hAnsi="Times New Roman"/>
                <w:sz w:val="24"/>
                <w:szCs w:val="24"/>
              </w:rPr>
            </w:pPr>
            <w:r w:rsidRPr="00FF6CE0">
              <w:rPr>
                <w:rFonts w:ascii="Times New Roman" w:hAnsi="Times New Roman"/>
                <w:sz w:val="24"/>
                <w:szCs w:val="24"/>
              </w:rPr>
              <w:lastRenderedPageBreak/>
              <w:t>1</w:t>
            </w:r>
          </w:p>
        </w:tc>
        <w:tc>
          <w:tcPr>
            <w:tcW w:w="545" w:type="dxa"/>
            <w:shd w:val="clear" w:color="auto" w:fill="auto"/>
            <w:vAlign w:val="center"/>
          </w:tcPr>
          <w:p w:rsidR="002914BB" w:rsidRPr="00FF6CE0" w:rsidRDefault="002914BB" w:rsidP="00FF6CE0">
            <w:pPr>
              <w:spacing w:line="360" w:lineRule="auto"/>
              <w:jc w:val="center"/>
              <w:rPr>
                <w:rFonts w:ascii="Times New Roman" w:hAnsi="Times New Roman"/>
                <w:sz w:val="24"/>
                <w:szCs w:val="24"/>
              </w:rPr>
            </w:pPr>
            <w:r w:rsidRPr="00FF6CE0">
              <w:rPr>
                <w:rFonts w:ascii="Times New Roman" w:hAnsi="宋体"/>
                <w:sz w:val="24"/>
                <w:szCs w:val="24"/>
              </w:rPr>
              <w:t>套</w:t>
            </w:r>
          </w:p>
        </w:tc>
      </w:tr>
      <w:tr w:rsidR="002914BB" w:rsidRPr="00FF6CE0" w:rsidTr="002914BB">
        <w:trPr>
          <w:trHeight w:val="607"/>
        </w:trPr>
        <w:tc>
          <w:tcPr>
            <w:tcW w:w="822" w:type="dxa"/>
            <w:shd w:val="clear" w:color="auto" w:fill="auto"/>
            <w:vAlign w:val="center"/>
          </w:tcPr>
          <w:p w:rsidR="002914BB" w:rsidRPr="00FF6CE0" w:rsidRDefault="002914BB" w:rsidP="00FF6CE0">
            <w:pPr>
              <w:widowControl/>
              <w:spacing w:line="360" w:lineRule="auto"/>
              <w:jc w:val="left"/>
              <w:rPr>
                <w:rFonts w:ascii="宋体" w:hAnsi="宋体" w:cs="宋体"/>
                <w:kern w:val="0"/>
                <w:sz w:val="24"/>
                <w:szCs w:val="24"/>
              </w:rPr>
            </w:pPr>
            <w:r w:rsidRPr="00FF6CE0">
              <w:rPr>
                <w:rFonts w:ascii="宋体" w:hAnsi="宋体" w:cs="宋体" w:hint="eastAsia"/>
                <w:kern w:val="0"/>
                <w:sz w:val="24"/>
                <w:szCs w:val="24"/>
              </w:rPr>
              <w:lastRenderedPageBreak/>
              <w:t>1.3</w:t>
            </w:r>
          </w:p>
        </w:tc>
        <w:tc>
          <w:tcPr>
            <w:tcW w:w="1176" w:type="dxa"/>
            <w:shd w:val="clear" w:color="auto" w:fill="auto"/>
            <w:vAlign w:val="center"/>
          </w:tcPr>
          <w:p w:rsidR="002914BB" w:rsidRPr="00FF6CE0" w:rsidRDefault="002914BB" w:rsidP="00FF6CE0">
            <w:pPr>
              <w:autoSpaceDE w:val="0"/>
              <w:autoSpaceDN w:val="0"/>
              <w:adjustRightInd w:val="0"/>
              <w:spacing w:line="360" w:lineRule="auto"/>
              <w:jc w:val="center"/>
              <w:rPr>
                <w:rFonts w:ascii="Times New Roman" w:hAnsi="Times New Roman"/>
                <w:color w:val="000000"/>
                <w:kern w:val="0"/>
                <w:sz w:val="24"/>
                <w:szCs w:val="24"/>
              </w:rPr>
            </w:pPr>
            <w:r w:rsidRPr="00FF6CE0">
              <w:rPr>
                <w:rFonts w:ascii="Times New Roman" w:hAnsi="宋体"/>
                <w:color w:val="000000"/>
                <w:kern w:val="0"/>
                <w:sz w:val="24"/>
                <w:szCs w:val="24"/>
              </w:rPr>
              <w:t>其它（若有）</w:t>
            </w:r>
          </w:p>
        </w:tc>
        <w:tc>
          <w:tcPr>
            <w:tcW w:w="5214" w:type="dxa"/>
            <w:shd w:val="clear" w:color="auto" w:fill="auto"/>
          </w:tcPr>
          <w:p w:rsidR="002914BB" w:rsidRPr="00FF6CE0" w:rsidRDefault="002914BB" w:rsidP="00FF6CE0">
            <w:pPr>
              <w:autoSpaceDE w:val="0"/>
              <w:autoSpaceDN w:val="0"/>
              <w:adjustRightInd w:val="0"/>
              <w:spacing w:line="360" w:lineRule="auto"/>
              <w:jc w:val="left"/>
              <w:rPr>
                <w:rFonts w:ascii="Times New Roman" w:hAnsi="Times New Roman"/>
                <w:color w:val="000000"/>
                <w:kern w:val="0"/>
                <w:sz w:val="24"/>
                <w:szCs w:val="24"/>
              </w:rPr>
            </w:pPr>
          </w:p>
        </w:tc>
        <w:tc>
          <w:tcPr>
            <w:tcW w:w="540" w:type="dxa"/>
            <w:shd w:val="clear" w:color="auto" w:fill="auto"/>
            <w:vAlign w:val="center"/>
          </w:tcPr>
          <w:p w:rsidR="002914BB" w:rsidRPr="00FF6CE0" w:rsidRDefault="002914BB" w:rsidP="00FF6CE0">
            <w:pPr>
              <w:spacing w:line="360" w:lineRule="auto"/>
              <w:jc w:val="center"/>
              <w:rPr>
                <w:rFonts w:ascii="Times New Roman" w:hAnsi="Times New Roman"/>
                <w:sz w:val="24"/>
                <w:szCs w:val="24"/>
              </w:rPr>
            </w:pPr>
          </w:p>
        </w:tc>
        <w:tc>
          <w:tcPr>
            <w:tcW w:w="545" w:type="dxa"/>
            <w:shd w:val="clear" w:color="auto" w:fill="auto"/>
            <w:vAlign w:val="center"/>
          </w:tcPr>
          <w:p w:rsidR="002914BB" w:rsidRPr="00FF6CE0" w:rsidRDefault="002914BB" w:rsidP="00FF6CE0">
            <w:pPr>
              <w:spacing w:line="360" w:lineRule="auto"/>
              <w:jc w:val="center"/>
              <w:rPr>
                <w:rFonts w:ascii="Times New Roman" w:hAnsi="Times New Roman"/>
                <w:sz w:val="24"/>
                <w:szCs w:val="24"/>
              </w:rPr>
            </w:pPr>
          </w:p>
        </w:tc>
      </w:tr>
    </w:tbl>
    <w:p w:rsidR="003314FE" w:rsidRDefault="003314FE" w:rsidP="002914BB"/>
    <w:p w:rsidR="00F81C6E" w:rsidRDefault="00F81C6E" w:rsidP="002914BB"/>
    <w:p w:rsidR="00F81C6E" w:rsidRPr="00991A02" w:rsidRDefault="00F81C6E" w:rsidP="00F81C6E">
      <w:r w:rsidRPr="00F81C6E">
        <w:rPr>
          <w:rFonts w:ascii="宋体" w:eastAsia="宋体" w:hAnsi="宋体" w:cs="宋体" w:hint="eastAsia"/>
          <w:kern w:val="0"/>
          <w:sz w:val="24"/>
          <w:szCs w:val="24"/>
        </w:rPr>
        <w:t>备注：★是必须满足的性能指标；</w:t>
      </w:r>
      <w:r w:rsidRPr="00991A02">
        <w:rPr>
          <w:rFonts w:ascii="宋体" w:eastAsia="宋体" w:hAnsi="宋体" w:cs="宋体" w:hint="eastAsia"/>
          <w:kern w:val="0"/>
          <w:sz w:val="24"/>
          <w:szCs w:val="24"/>
        </w:rPr>
        <w:t>▲</w:t>
      </w:r>
      <w:r>
        <w:rPr>
          <w:rFonts w:ascii="宋体" w:eastAsia="宋体" w:hAnsi="宋体" w:cs="宋体" w:hint="eastAsia"/>
          <w:kern w:val="0"/>
          <w:sz w:val="24"/>
          <w:szCs w:val="24"/>
        </w:rPr>
        <w:t>是性能比较的重要指标</w:t>
      </w:r>
    </w:p>
    <w:p w:rsidR="00F81C6E" w:rsidRPr="00F81C6E" w:rsidRDefault="00F81C6E" w:rsidP="002914BB"/>
    <w:p w:rsidR="00F81C6E" w:rsidRDefault="00F81C6E" w:rsidP="002914BB"/>
    <w:p w:rsidR="00F81C6E" w:rsidRDefault="00F81C6E" w:rsidP="002914BB"/>
    <w:p w:rsidR="00F81C6E" w:rsidRDefault="00F81C6E" w:rsidP="002914BB"/>
    <w:p w:rsidR="00F81C6E" w:rsidRDefault="00F81C6E" w:rsidP="002914BB"/>
    <w:sectPr w:rsidR="00F81C6E" w:rsidSect="003314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D41" w:rsidRDefault="00055D41" w:rsidP="00FF6CE0">
      <w:r>
        <w:separator/>
      </w:r>
    </w:p>
  </w:endnote>
  <w:endnote w:type="continuationSeparator" w:id="1">
    <w:p w:rsidR="00055D41" w:rsidRDefault="00055D41" w:rsidP="00FF6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D41" w:rsidRDefault="00055D41" w:rsidP="00FF6CE0">
      <w:r>
        <w:separator/>
      </w:r>
    </w:p>
  </w:footnote>
  <w:footnote w:type="continuationSeparator" w:id="1">
    <w:p w:rsidR="00055D41" w:rsidRDefault="00055D41" w:rsidP="00FF6C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A0037"/>
    <w:multiLevelType w:val="hybridMultilevel"/>
    <w:tmpl w:val="044C29C0"/>
    <w:lvl w:ilvl="0" w:tplc="ED428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AC5"/>
    <w:rsid w:val="00055D41"/>
    <w:rsid w:val="00074AC5"/>
    <w:rsid w:val="001B36C0"/>
    <w:rsid w:val="002914BB"/>
    <w:rsid w:val="003314FE"/>
    <w:rsid w:val="003540FB"/>
    <w:rsid w:val="003C14BE"/>
    <w:rsid w:val="00504631"/>
    <w:rsid w:val="00801D91"/>
    <w:rsid w:val="00A71E5E"/>
    <w:rsid w:val="00BB4CE7"/>
    <w:rsid w:val="00C1225F"/>
    <w:rsid w:val="00F81C6E"/>
    <w:rsid w:val="00FF6C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AC5"/>
    <w:pPr>
      <w:widowControl w:val="0"/>
      <w:jc w:val="both"/>
    </w:pPr>
  </w:style>
  <w:style w:type="paragraph" w:styleId="1">
    <w:name w:val="heading 1"/>
    <w:basedOn w:val="a"/>
    <w:next w:val="a"/>
    <w:link w:val="1Char"/>
    <w:uiPriority w:val="9"/>
    <w:qFormat/>
    <w:rsid w:val="00074AC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74AC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4AC5"/>
    <w:rPr>
      <w:b/>
      <w:bCs/>
      <w:kern w:val="44"/>
      <w:sz w:val="44"/>
      <w:szCs w:val="44"/>
    </w:rPr>
  </w:style>
  <w:style w:type="character" w:customStyle="1" w:styleId="2Char">
    <w:name w:val="标题 2 Char"/>
    <w:basedOn w:val="a0"/>
    <w:link w:val="2"/>
    <w:uiPriority w:val="9"/>
    <w:rsid w:val="00074AC5"/>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FF6C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CE0"/>
    <w:rPr>
      <w:sz w:val="18"/>
      <w:szCs w:val="18"/>
    </w:rPr>
  </w:style>
  <w:style w:type="paragraph" w:styleId="a4">
    <w:name w:val="footer"/>
    <w:basedOn w:val="a"/>
    <w:link w:val="Char0"/>
    <w:uiPriority w:val="99"/>
    <w:semiHidden/>
    <w:unhideWhenUsed/>
    <w:rsid w:val="00FF6C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6CE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107</Words>
  <Characters>616</Characters>
  <Application>Microsoft Office Word</Application>
  <DocSecurity>0</DocSecurity>
  <Lines>5</Lines>
  <Paragraphs>1</Paragraphs>
  <ScaleCrop>false</ScaleCrop>
  <Company>上海海事大学</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smulhj</dc:creator>
  <cp:keywords/>
  <dc:description/>
  <cp:lastModifiedBy>FZ</cp:lastModifiedBy>
  <cp:revision>7</cp:revision>
  <dcterms:created xsi:type="dcterms:W3CDTF">2016-10-20T01:51:00Z</dcterms:created>
  <dcterms:modified xsi:type="dcterms:W3CDTF">2016-10-31T00:40:00Z</dcterms:modified>
</cp:coreProperties>
</file>