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LNG双燃料船用低速柴油机试验</w:t>
      </w:r>
    </w:p>
    <w:p>
      <w:pPr>
        <w:pStyle w:val="8"/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服务技术要求</w:t>
      </w:r>
    </w:p>
    <w:p>
      <w:pPr>
        <w:pStyle w:val="8"/>
        <w:spacing w:line="480" w:lineRule="auto"/>
        <w:rPr>
          <w:rFonts w:hint="eastAsia" w:ascii="宋体" w:hAnsi="宋体"/>
          <w:bCs/>
          <w:sz w:val="28"/>
          <w:szCs w:val="28"/>
        </w:rPr>
      </w:pPr>
    </w:p>
    <w:p>
      <w:pPr>
        <w:pStyle w:val="8"/>
        <w:spacing w:line="48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（1）按要求进行WinGD 7X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68DF型LNG双燃料低速柴油机在不同负荷（25、50、75、90、100、110）下的热工参数测试并记录：热工参数根据实际情况设定，但至少应包括：环境温度、压力，柴油机油门刻度、转速、负荷、燃油消耗率，扫气温度、压力，增压器转速、滑油温度，柴油机各缸排温、各缸冷却水出口温度、各缸滑油出口温度、各缸爆发压力、各缸压缩压力、排烟管温度、压力、缸套冷却水进口温度，燃油进机压力、温度、粘度，滑油进机温度、压力，曲柄箱温度，压缩空气压力。</w:t>
      </w:r>
    </w:p>
    <w:p>
      <w:pPr>
        <w:pStyle w:val="8"/>
        <w:spacing w:line="48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（2）记录在各状态下的柴油机控制系统参数；</w:t>
      </w:r>
    </w:p>
    <w:p>
      <w:pPr>
        <w:pStyle w:val="8"/>
        <w:spacing w:line="48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（3）每个负荷下，柴油机稳定运行不少于10分钟后开始记录，每10分钟记录一次，不少于5次，报告中取5次记录的平均值；</w:t>
      </w:r>
      <w:r>
        <w:rPr>
          <w:rFonts w:ascii="宋体" w:hAnsi="宋体"/>
          <w:bCs/>
          <w:sz w:val="28"/>
          <w:szCs w:val="28"/>
        </w:rPr>
        <w:t xml:space="preserve"> </w:t>
      </w:r>
    </w:p>
    <w:p>
      <w:pPr>
        <w:pStyle w:val="8"/>
        <w:spacing w:line="48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（4）中标单位负责联系相应低速机试验台并承担所有相关费用；</w:t>
      </w:r>
      <w:r>
        <w:rPr>
          <w:rFonts w:ascii="宋体" w:hAnsi="宋体"/>
          <w:bCs/>
          <w:sz w:val="28"/>
          <w:szCs w:val="28"/>
        </w:rPr>
        <w:t xml:space="preserve"> </w:t>
      </w:r>
    </w:p>
    <w:p>
      <w:pPr>
        <w:pStyle w:val="8"/>
        <w:spacing w:line="48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（5）中标单位承担试验中所需的燃料、润料、电能及其他各种费用的全部；</w:t>
      </w:r>
    </w:p>
    <w:p>
      <w:pPr>
        <w:pStyle w:val="8"/>
        <w:spacing w:line="48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（6）中标单位按期出具试验数据交校方验收；</w:t>
      </w:r>
    </w:p>
    <w:p>
      <w:pPr>
        <w:pStyle w:val="8"/>
        <w:spacing w:line="48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（7）中标单位应在合同生效后一个星期内完成测试，并提交试用数据。</w:t>
      </w:r>
    </w:p>
    <w:p>
      <w:pPr>
        <w:pStyle w:val="8"/>
        <w:spacing w:line="480" w:lineRule="auto"/>
        <w:rPr>
          <w:rFonts w:ascii="宋体" w:hAnsi="宋体"/>
          <w:bCs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F37D77"/>
    <w:rsid w:val="00061AD2"/>
    <w:rsid w:val="001552F3"/>
    <w:rsid w:val="002214B5"/>
    <w:rsid w:val="007264D2"/>
    <w:rsid w:val="009F7C1C"/>
    <w:rsid w:val="00B73D15"/>
    <w:rsid w:val="00BB21D1"/>
    <w:rsid w:val="00BB5D20"/>
    <w:rsid w:val="00BD1314"/>
    <w:rsid w:val="00C76390"/>
    <w:rsid w:val="00CA4E46"/>
    <w:rsid w:val="00CE0030"/>
    <w:rsid w:val="00D277FB"/>
    <w:rsid w:val="00E81739"/>
    <w:rsid w:val="00F37D77"/>
    <w:rsid w:val="00FF7EAB"/>
    <w:rsid w:val="04550068"/>
    <w:rsid w:val="22C07875"/>
    <w:rsid w:val="586A36FD"/>
    <w:rsid w:val="5E0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smu</Company>
  <Pages>1</Pages>
  <Words>68</Words>
  <Characters>393</Characters>
  <Lines>3</Lines>
  <Paragraphs>1</Paragraphs>
  <TotalTime>32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2022-02-25T00:57:00Z</dcterms:created>
  <dc:creator>lenovo</dc:creator>
  <cp:lastModifiedBy>仲杰</cp:lastModifiedBy>
  <dcterms:modified xsi:type="dcterms:W3CDTF">2023-10-13T15:21:10Z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2AA9755E062E41EBBCC435A710065D0D</vt:lpwstr>
  </property>
</Properties>
</file>