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楷体" w:hAnsi="楷体" w:eastAsia="楷体" w:cs="楷体"/>
          <w:b/>
          <w:bCs/>
          <w:sz w:val="36"/>
          <w:szCs w:val="44"/>
        </w:rPr>
      </w:pPr>
      <w:r>
        <w:rPr>
          <w:rFonts w:hint="eastAsia" w:ascii="楷体" w:hAnsi="楷体" w:eastAsia="楷体" w:cs="楷体"/>
          <w:b/>
          <w:bCs/>
          <w:sz w:val="36"/>
          <w:szCs w:val="44"/>
        </w:rPr>
        <w:t>上海港湾学校</w:t>
      </w:r>
    </w:p>
    <w:p>
      <w:pPr>
        <w:spacing w:line="360" w:lineRule="auto"/>
        <w:jc w:val="center"/>
        <w:rPr>
          <w:rFonts w:hint="eastAsia" w:ascii="楷体" w:hAnsi="楷体" w:eastAsia="楷体" w:cs="楷体"/>
          <w:b/>
          <w:bCs/>
          <w:sz w:val="36"/>
          <w:szCs w:val="44"/>
          <w:lang w:eastAsia="zh-CN"/>
        </w:rPr>
      </w:pPr>
      <w:r>
        <w:rPr>
          <w:rFonts w:hint="eastAsia" w:ascii="楷体" w:hAnsi="楷体" w:eastAsia="楷体" w:cs="楷体"/>
          <w:b/>
          <w:bCs/>
          <w:sz w:val="36"/>
          <w:szCs w:val="44"/>
          <w:lang w:eastAsia="zh-CN"/>
        </w:rPr>
        <w:t>公共基础课学业水平考试校本题库采购服务</w:t>
      </w:r>
    </w:p>
    <w:p>
      <w:pPr>
        <w:spacing w:line="360" w:lineRule="auto"/>
        <w:jc w:val="center"/>
        <w:rPr>
          <w:rFonts w:hint="eastAsia" w:ascii="楷体" w:hAnsi="楷体" w:eastAsia="楷体" w:cs="楷体"/>
          <w:b/>
          <w:bCs/>
          <w:sz w:val="36"/>
          <w:szCs w:val="44"/>
          <w:lang w:eastAsia="zh-CN"/>
        </w:rPr>
      </w:pPr>
      <w:r>
        <w:rPr>
          <w:rFonts w:hint="eastAsia" w:ascii="楷体" w:hAnsi="楷体" w:eastAsia="楷体" w:cs="楷体"/>
          <w:b/>
          <w:bCs/>
          <w:sz w:val="36"/>
          <w:szCs w:val="44"/>
          <w:lang w:val="en-US" w:eastAsia="zh-CN"/>
        </w:rPr>
        <w:t>技术</w:t>
      </w:r>
      <w:r>
        <w:rPr>
          <w:rFonts w:hint="eastAsia" w:ascii="楷体" w:hAnsi="楷体" w:eastAsia="楷体" w:cs="楷体"/>
          <w:b/>
          <w:bCs/>
          <w:sz w:val="36"/>
          <w:szCs w:val="44"/>
          <w:lang w:eastAsia="zh-CN"/>
        </w:rPr>
        <w:t>要求及说明</w:t>
      </w:r>
      <w:r>
        <w:rPr>
          <w:rFonts w:hint="eastAsia" w:ascii="楷体" w:hAnsi="楷体" w:eastAsia="楷体" w:cs="楷体"/>
          <w:b/>
          <w:bCs/>
          <w:sz w:val="36"/>
          <w:szCs w:val="44"/>
          <w:lang w:eastAsia="zh-Hans"/>
        </w:rPr>
        <w:t>方案</w:t>
      </w:r>
    </w:p>
    <w:p>
      <w:pPr>
        <w:pStyle w:val="6"/>
      </w:pPr>
    </w:p>
    <w:p>
      <w:pPr>
        <w:numPr>
          <w:ilvl w:val="0"/>
          <w:numId w:val="0"/>
        </w:numPr>
        <w:spacing w:line="360" w:lineRule="auto"/>
        <w:rPr>
          <w:rFonts w:ascii="宋体" w:hAnsi="宋体" w:cs="仿宋"/>
          <w:b/>
          <w:bCs/>
          <w:sz w:val="24"/>
        </w:rPr>
      </w:pPr>
      <w:r>
        <w:rPr>
          <w:rFonts w:ascii="宋体" w:hAnsi="宋体" w:cs="仿宋" w:eastAsiaTheme="minorEastAsia"/>
          <w:b/>
          <w:bCs/>
          <w:kern w:val="2"/>
          <w:sz w:val="24"/>
          <w:szCs w:val="24"/>
          <w:lang w:val="en-US" w:eastAsia="zh-CN" w:bidi="ar-SA"/>
        </w:rPr>
        <w:t>一、</w:t>
      </w:r>
      <w:r>
        <w:rPr>
          <w:rFonts w:hint="eastAsia" w:ascii="宋体" w:hAnsi="宋体" w:cs="仿宋"/>
          <w:b/>
          <w:bCs/>
          <w:sz w:val="24"/>
        </w:rPr>
        <w:t>项目背景</w:t>
      </w:r>
    </w:p>
    <w:p>
      <w:pPr>
        <w:spacing w:line="360" w:lineRule="auto"/>
        <w:ind w:firstLine="480" w:firstLineChars="2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为落实2020年教育部颁布的《中等职业学校</w:t>
      </w:r>
      <w:r>
        <w:rPr>
          <w:rFonts w:hint="eastAsia" w:ascii="宋体" w:hAnsi="宋体"/>
          <w:sz w:val="24"/>
          <w:lang w:val="en-US" w:eastAsia="zh-CN"/>
        </w:rPr>
        <w:t>语文</w:t>
      </w:r>
      <w:r>
        <w:rPr>
          <w:rFonts w:hint="eastAsia" w:ascii="宋体" w:hAnsi="宋体"/>
          <w:sz w:val="24"/>
        </w:rPr>
        <w:t>课程标准</w:t>
      </w:r>
      <w:r>
        <w:rPr>
          <w:rFonts w:hint="eastAsia" w:ascii="宋体" w:hAnsi="宋体"/>
          <w:sz w:val="24"/>
          <w:lang w:eastAsia="zh-CN"/>
        </w:rPr>
        <w:t>》《</w:t>
      </w:r>
      <w:r>
        <w:rPr>
          <w:rFonts w:hint="eastAsia" w:ascii="宋体" w:hAnsi="宋体"/>
          <w:sz w:val="24"/>
        </w:rPr>
        <w:t>中等职业学校</w:t>
      </w:r>
      <w:r>
        <w:rPr>
          <w:rFonts w:hint="eastAsia" w:ascii="宋体" w:hAnsi="宋体"/>
          <w:sz w:val="24"/>
          <w:lang w:val="en-US" w:eastAsia="zh-CN"/>
        </w:rPr>
        <w:t>数学</w:t>
      </w:r>
      <w:r>
        <w:rPr>
          <w:rFonts w:hint="eastAsia" w:ascii="宋体" w:hAnsi="宋体"/>
          <w:sz w:val="24"/>
        </w:rPr>
        <w:t>课程标准》</w:t>
      </w:r>
      <w:r>
        <w:rPr>
          <w:rFonts w:hint="eastAsia" w:ascii="宋体" w:hAnsi="宋体"/>
          <w:sz w:val="24"/>
          <w:lang w:val="en-US" w:eastAsia="zh-CN"/>
        </w:rPr>
        <w:t>和</w:t>
      </w:r>
      <w:r>
        <w:rPr>
          <w:rFonts w:hint="eastAsia" w:ascii="宋体" w:hAnsi="宋体"/>
          <w:sz w:val="24"/>
        </w:rPr>
        <w:t>《中等职业学校</w:t>
      </w:r>
      <w:r>
        <w:rPr>
          <w:rFonts w:hint="eastAsia" w:ascii="宋体" w:hAnsi="宋体"/>
          <w:sz w:val="24"/>
          <w:lang w:val="en-US" w:eastAsia="zh-CN"/>
        </w:rPr>
        <w:t>英语</w:t>
      </w:r>
      <w:r>
        <w:rPr>
          <w:rFonts w:hint="eastAsia" w:ascii="宋体" w:hAnsi="宋体"/>
          <w:sz w:val="24"/>
        </w:rPr>
        <w:t>课程标准》（以下简称课程标准）和上海市教委教研室关于</w:t>
      </w:r>
      <w:r>
        <w:rPr>
          <w:rFonts w:hint="eastAsia" w:ascii="宋体" w:hAnsi="宋体"/>
          <w:sz w:val="24"/>
          <w:lang w:val="en-US" w:eastAsia="zh-CN"/>
        </w:rPr>
        <w:t>语文、数学和英语</w:t>
      </w:r>
      <w:r>
        <w:rPr>
          <w:rFonts w:hint="eastAsia" w:ascii="宋体" w:hAnsi="宋体"/>
          <w:sz w:val="24"/>
        </w:rPr>
        <w:t>课程开设的指导意见，我校自2020年起，对学校所有专业均做出了人才培养方案的修订和变更。</w:t>
      </w:r>
    </w:p>
    <w:p>
      <w:pPr>
        <w:spacing w:line="360" w:lineRule="auto"/>
        <w:ind w:firstLine="480" w:firstLineChars="2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为提高</w:t>
      </w:r>
      <w:r>
        <w:rPr>
          <w:rFonts w:hint="eastAsia" w:ascii="宋体" w:hAnsi="宋体"/>
          <w:sz w:val="24"/>
          <w:lang w:val="en-US" w:eastAsia="zh-CN"/>
        </w:rPr>
        <w:t>语文、数学和英语</w:t>
      </w:r>
      <w:r>
        <w:rPr>
          <w:rFonts w:hint="eastAsia" w:ascii="宋体" w:hAnsi="宋体"/>
          <w:sz w:val="24"/>
        </w:rPr>
        <w:t>备课效率，提升教学质量，引进</w:t>
      </w:r>
      <w:r>
        <w:rPr>
          <w:rFonts w:hint="eastAsia" w:ascii="宋体" w:hAnsi="宋体"/>
          <w:sz w:val="24"/>
          <w:lang w:eastAsia="zh-CN"/>
        </w:rPr>
        <w:t>中职</w:t>
      </w:r>
      <w:r>
        <w:rPr>
          <w:rFonts w:hint="eastAsia" w:ascii="宋体" w:hAnsi="宋体"/>
          <w:sz w:val="24"/>
          <w:lang w:val="en-US" w:eastAsia="zh-CN"/>
        </w:rPr>
        <w:t>公共基础课学业水平考试校本</w:t>
      </w:r>
      <w:r>
        <w:rPr>
          <w:rFonts w:hint="eastAsia" w:ascii="宋体" w:hAnsi="宋体"/>
          <w:sz w:val="24"/>
          <w:lang w:eastAsia="zh-CN"/>
        </w:rPr>
        <w:t>题库</w:t>
      </w:r>
      <w:r>
        <w:rPr>
          <w:rFonts w:hint="eastAsia" w:ascii="宋体" w:hAnsi="宋体"/>
          <w:sz w:val="24"/>
        </w:rPr>
        <w:t>的采购。</w:t>
      </w:r>
    </w:p>
    <w:p>
      <w:pPr>
        <w:spacing w:line="360" w:lineRule="auto"/>
        <w:jc w:val="left"/>
        <w:rPr>
          <w:rFonts w:ascii="宋体" w:hAnsi="宋体"/>
          <w:sz w:val="24"/>
        </w:rPr>
      </w:pPr>
    </w:p>
    <w:p>
      <w:pPr>
        <w:numPr>
          <w:ilvl w:val="0"/>
          <w:numId w:val="0"/>
        </w:numPr>
        <w:spacing w:line="360" w:lineRule="auto"/>
        <w:rPr>
          <w:rFonts w:ascii="宋体" w:hAnsi="宋体" w:cs="宋体"/>
          <w:b/>
          <w:bCs/>
          <w:color w:val="000000"/>
          <w:kern w:val="0"/>
          <w:sz w:val="24"/>
          <w:lang w:eastAsia="zh-Hans"/>
        </w:rPr>
      </w:pPr>
      <w:r>
        <w:rPr>
          <w:rFonts w:ascii="宋体" w:hAnsi="宋体" w:cs="宋体" w:eastAsiaTheme="minorEastAsia"/>
          <w:b/>
          <w:bCs/>
          <w:color w:val="000000"/>
          <w:kern w:val="0"/>
          <w:sz w:val="24"/>
          <w:szCs w:val="24"/>
          <w:lang w:val="en-US" w:eastAsia="zh-Hans" w:bidi="ar-SA"/>
        </w:rPr>
        <w:t>二、</w:t>
      </w:r>
      <w:r>
        <w:rPr>
          <w:rFonts w:hint="eastAsia" w:ascii="宋体" w:hAnsi="宋体" w:cs="仿宋"/>
          <w:b/>
          <w:bCs/>
          <w:sz w:val="24"/>
        </w:rPr>
        <w:t>采购内容</w:t>
      </w:r>
    </w:p>
    <w:tbl>
      <w:tblPr>
        <w:tblStyle w:val="8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5"/>
        <w:gridCol w:w="1050"/>
        <w:gridCol w:w="4662"/>
        <w:gridCol w:w="1080"/>
        <w:gridCol w:w="1030"/>
        <w:gridCol w:w="13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394" w:type="pct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序号</w:t>
            </w:r>
          </w:p>
        </w:tc>
        <w:tc>
          <w:tcPr>
            <w:tcW w:w="527" w:type="pct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学科</w:t>
            </w:r>
          </w:p>
        </w:tc>
        <w:tc>
          <w:tcPr>
            <w:tcW w:w="2340" w:type="pct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实施内容</w:t>
            </w:r>
          </w:p>
        </w:tc>
        <w:tc>
          <w:tcPr>
            <w:tcW w:w="542" w:type="pct"/>
            <w:vAlign w:val="center"/>
          </w:tcPr>
          <w:p>
            <w:pPr>
              <w:spacing w:line="0" w:lineRule="atLeast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单位</w:t>
            </w:r>
          </w:p>
        </w:tc>
        <w:tc>
          <w:tcPr>
            <w:tcW w:w="517" w:type="pct"/>
            <w:vAlign w:val="center"/>
          </w:tcPr>
          <w:p>
            <w:pPr>
              <w:spacing w:line="0" w:lineRule="atLeast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数量</w:t>
            </w:r>
          </w:p>
        </w:tc>
        <w:tc>
          <w:tcPr>
            <w:tcW w:w="678" w:type="pct"/>
            <w:vAlign w:val="center"/>
          </w:tcPr>
          <w:p>
            <w:pPr>
              <w:spacing w:line="0" w:lineRule="atLeast"/>
              <w:rPr>
                <w:rFonts w:hint="default" w:ascii="仿宋" w:hAnsi="仿宋" w:eastAsia="仿宋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val="en-US" w:eastAsia="zh-CN"/>
              </w:rPr>
              <w:t>题目数量（个）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94" w:type="pct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527" w:type="pct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新课标新教材核心素养题库资源</w:t>
            </w:r>
          </w:p>
        </w:tc>
        <w:tc>
          <w:tcPr>
            <w:tcW w:w="2340" w:type="pct"/>
            <w:vAlign w:val="center"/>
          </w:tcPr>
          <w:p>
            <w:pPr>
              <w:spacing w:line="0" w:lineRule="atLeast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新课标新教材核心素养题库资源—语文题库（中专）</w:t>
            </w:r>
          </w:p>
        </w:tc>
        <w:tc>
          <w:tcPr>
            <w:tcW w:w="542" w:type="pct"/>
            <w:vAlign w:val="center"/>
          </w:tcPr>
          <w:p>
            <w:pPr>
              <w:spacing w:line="0" w:lineRule="atLeast"/>
              <w:ind w:firstLine="480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套</w:t>
            </w:r>
          </w:p>
        </w:tc>
        <w:tc>
          <w:tcPr>
            <w:tcW w:w="517" w:type="pct"/>
            <w:vAlign w:val="center"/>
          </w:tcPr>
          <w:p>
            <w:pPr>
              <w:spacing w:line="0" w:lineRule="atLeast"/>
              <w:ind w:firstLine="480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678" w:type="pct"/>
            <w:vAlign w:val="center"/>
          </w:tcPr>
          <w:p>
            <w:pPr>
              <w:spacing w:line="0" w:lineRule="atLeast"/>
              <w:jc w:val="both"/>
              <w:rPr>
                <w:rFonts w:hint="default" w:ascii="仿宋" w:hAnsi="仿宋" w:eastAsia="仿宋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val="en-US" w:eastAsia="zh-CN"/>
              </w:rPr>
              <w:t>10000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94" w:type="pct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527" w:type="pct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2340" w:type="pct"/>
            <w:vAlign w:val="center"/>
          </w:tcPr>
          <w:p>
            <w:pPr>
              <w:spacing w:line="0" w:lineRule="atLeast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新课标新教材核心素养题库资源—数学题库（中专）</w:t>
            </w:r>
          </w:p>
        </w:tc>
        <w:tc>
          <w:tcPr>
            <w:tcW w:w="542" w:type="pct"/>
            <w:vAlign w:val="center"/>
          </w:tcPr>
          <w:p>
            <w:pPr>
              <w:spacing w:line="0" w:lineRule="atLeast"/>
              <w:ind w:firstLine="480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套</w:t>
            </w:r>
          </w:p>
        </w:tc>
        <w:tc>
          <w:tcPr>
            <w:tcW w:w="517" w:type="pct"/>
            <w:vAlign w:val="center"/>
          </w:tcPr>
          <w:p>
            <w:pPr>
              <w:spacing w:line="0" w:lineRule="atLeast"/>
              <w:ind w:firstLine="480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678" w:type="pct"/>
            <w:vAlign w:val="center"/>
          </w:tcPr>
          <w:p>
            <w:pPr>
              <w:spacing w:line="0" w:lineRule="atLeast"/>
              <w:jc w:val="both"/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val="en-US" w:eastAsia="zh-CN"/>
              </w:rPr>
              <w:t>10000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94" w:type="pct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527" w:type="pct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2340" w:type="pct"/>
            <w:vAlign w:val="center"/>
          </w:tcPr>
          <w:p>
            <w:pPr>
              <w:spacing w:line="0" w:lineRule="atLeast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新课标新教材核心素养题库资源—英语题库（中专）</w:t>
            </w:r>
          </w:p>
        </w:tc>
        <w:tc>
          <w:tcPr>
            <w:tcW w:w="542" w:type="pct"/>
            <w:vAlign w:val="center"/>
          </w:tcPr>
          <w:p>
            <w:pPr>
              <w:spacing w:line="0" w:lineRule="atLeast"/>
              <w:ind w:firstLine="480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套</w:t>
            </w:r>
          </w:p>
        </w:tc>
        <w:tc>
          <w:tcPr>
            <w:tcW w:w="517" w:type="pct"/>
            <w:vAlign w:val="center"/>
          </w:tcPr>
          <w:p>
            <w:pPr>
              <w:spacing w:line="0" w:lineRule="atLeast"/>
              <w:ind w:firstLine="480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678" w:type="pct"/>
            <w:vAlign w:val="center"/>
          </w:tcPr>
          <w:p>
            <w:pPr>
              <w:spacing w:line="0" w:lineRule="atLeast"/>
              <w:jc w:val="both"/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val="en-US" w:eastAsia="zh-CN"/>
              </w:rPr>
              <w:t>10000</w:t>
            </w:r>
          </w:p>
        </w:tc>
      </w:tr>
    </w:tbl>
    <w:p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jc w:val="left"/>
        <w:rPr>
          <w:rFonts w:ascii="宋体" w:hAnsi="宋体" w:eastAsia="宋体" w:cs="Calibri"/>
          <w:color w:val="000000"/>
          <w:kern w:val="0"/>
          <w:sz w:val="24"/>
          <w:lang w:eastAsia="zh-Hans" w:bidi="ar"/>
        </w:rPr>
      </w:pPr>
    </w:p>
    <w:p>
      <w:pPr>
        <w:numPr>
          <w:ilvl w:val="0"/>
          <w:numId w:val="0"/>
        </w:numPr>
        <w:spacing w:line="360" w:lineRule="auto"/>
        <w:rPr>
          <w:rFonts w:ascii="宋体" w:hAnsi="宋体" w:eastAsia="宋体" w:cs="仿宋"/>
          <w:b/>
          <w:bCs/>
          <w:sz w:val="24"/>
        </w:rPr>
      </w:pPr>
      <w:r>
        <w:rPr>
          <w:rFonts w:ascii="宋体" w:hAnsi="宋体" w:eastAsia="宋体" w:cs="仿宋"/>
          <w:b/>
          <w:bCs/>
          <w:kern w:val="2"/>
          <w:sz w:val="24"/>
          <w:szCs w:val="24"/>
          <w:lang w:val="en-US" w:eastAsia="zh-CN" w:bidi="ar-SA"/>
        </w:rPr>
        <w:t>三、</w:t>
      </w:r>
      <w:r>
        <w:rPr>
          <w:rFonts w:hint="eastAsia" w:ascii="宋体" w:hAnsi="宋体" w:eastAsia="宋体" w:cs="仿宋"/>
          <w:b/>
          <w:bCs/>
          <w:sz w:val="24"/>
        </w:rPr>
        <w:t>内容要求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一</w:t>
      </w:r>
      <w:r>
        <w:rPr>
          <w:rFonts w:hint="eastAsia" w:ascii="宋体" w:hAnsi="宋体" w:eastAsia="宋体"/>
          <w:sz w:val="24"/>
          <w:szCs w:val="24"/>
          <w:lang w:eastAsia="zh-CN"/>
        </w:rPr>
        <w:t>）</w:t>
      </w:r>
      <w:r>
        <w:rPr>
          <w:rFonts w:hint="eastAsia" w:ascii="宋体" w:hAnsi="宋体" w:eastAsia="宋体"/>
          <w:sz w:val="24"/>
          <w:szCs w:val="24"/>
        </w:rPr>
        <w:t>校本题库主要功能</w:t>
      </w:r>
    </w:p>
    <w:p>
      <w:pPr>
        <w:pStyle w:val="14"/>
        <w:numPr>
          <w:ilvl w:val="0"/>
          <w:numId w:val="0"/>
        </w:numPr>
        <w:spacing w:line="360" w:lineRule="auto"/>
        <w:ind w:left="720" w:leftChars="0" w:hanging="720" w:firstLineChars="0"/>
        <w:rPr>
          <w:rFonts w:ascii="宋体" w:hAnsi="宋体" w:eastAsia="宋体"/>
          <w:sz w:val="24"/>
          <w:szCs w:val="24"/>
        </w:rPr>
      </w:pPr>
      <w:r>
        <w:rPr>
          <w:rFonts w:hint="default" w:ascii="宋体" w:hAnsi="宋体" w:eastAsia="宋体" w:cstheme="minorBidi"/>
          <w:kern w:val="2"/>
          <w:sz w:val="24"/>
          <w:szCs w:val="24"/>
          <w:lang w:val="en-US" w:eastAsia="zh-CN" w:bidi="ar-SA"/>
        </w:rPr>
        <w:t>1.</w:t>
      </w:r>
      <w:r>
        <w:rPr>
          <w:rFonts w:hint="eastAsia" w:ascii="宋体" w:hAnsi="宋体" w:eastAsia="宋体"/>
          <w:sz w:val="24"/>
          <w:szCs w:val="24"/>
        </w:rPr>
        <w:t>畅行尽享</w:t>
      </w:r>
    </w:p>
    <w:p>
      <w:pPr>
        <w:pStyle w:val="14"/>
        <w:spacing w:line="360" w:lineRule="auto"/>
        <w:ind w:left="720" w:firstLine="0"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免费浏览和下载试卷/试题解析</w:t>
      </w:r>
    </w:p>
    <w:p>
      <w:pPr>
        <w:pStyle w:val="14"/>
        <w:numPr>
          <w:ilvl w:val="0"/>
          <w:numId w:val="0"/>
        </w:numPr>
        <w:spacing w:line="360" w:lineRule="auto"/>
        <w:ind w:left="1080" w:leftChars="0" w:hanging="360"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theme="minorBidi"/>
          <w:kern w:val="2"/>
          <w:sz w:val="24"/>
          <w:szCs w:val="24"/>
          <w:lang w:val="en-US" w:eastAsia="zh-CN" w:bidi="ar-SA"/>
        </w:rPr>
        <w:t>（</w:t>
      </w:r>
      <w:r>
        <w:rPr>
          <w:rFonts w:hint="default" w:ascii="宋体" w:hAnsi="宋体" w:eastAsia="宋体" w:cstheme="minorBidi"/>
          <w:kern w:val="2"/>
          <w:sz w:val="24"/>
          <w:szCs w:val="24"/>
          <w:lang w:val="en-US" w:eastAsia="zh-CN" w:bidi="ar-SA"/>
        </w:rPr>
        <w:t>1</w:t>
      </w:r>
      <w:r>
        <w:rPr>
          <w:rFonts w:hint="eastAsia" w:ascii="宋体" w:hAnsi="宋体" w:eastAsia="宋体" w:cstheme="minorBidi"/>
          <w:kern w:val="2"/>
          <w:sz w:val="24"/>
          <w:szCs w:val="24"/>
          <w:lang w:val="en-US" w:eastAsia="zh-CN" w:bidi="ar-SA"/>
        </w:rPr>
        <w:t>）</w:t>
      </w:r>
      <w:r>
        <w:rPr>
          <w:rFonts w:hint="eastAsia" w:ascii="宋体" w:hAnsi="宋体" w:eastAsia="宋体"/>
          <w:sz w:val="24"/>
          <w:szCs w:val="24"/>
        </w:rPr>
        <w:t>下载试题试卷</w:t>
      </w:r>
    </w:p>
    <w:p>
      <w:pPr>
        <w:pStyle w:val="14"/>
        <w:numPr>
          <w:ilvl w:val="0"/>
          <w:numId w:val="0"/>
        </w:numPr>
        <w:spacing w:line="360" w:lineRule="auto"/>
        <w:ind w:left="1080" w:leftChars="0" w:hanging="360"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theme="minorBidi"/>
          <w:kern w:val="2"/>
          <w:sz w:val="24"/>
          <w:szCs w:val="24"/>
          <w:lang w:val="en-US" w:eastAsia="zh-CN" w:bidi="ar-SA"/>
        </w:rPr>
        <w:t>（</w:t>
      </w:r>
      <w:r>
        <w:rPr>
          <w:rFonts w:hint="default" w:ascii="宋体" w:hAnsi="宋体" w:eastAsia="宋体" w:cstheme="minorBidi"/>
          <w:kern w:val="2"/>
          <w:sz w:val="24"/>
          <w:szCs w:val="24"/>
          <w:lang w:val="en-US" w:eastAsia="zh-CN" w:bidi="ar-SA"/>
        </w:rPr>
        <w:t>2</w:t>
      </w:r>
      <w:r>
        <w:rPr>
          <w:rFonts w:hint="eastAsia" w:ascii="宋体" w:hAnsi="宋体" w:eastAsia="宋体" w:cstheme="minorBidi"/>
          <w:kern w:val="2"/>
          <w:sz w:val="24"/>
          <w:szCs w:val="24"/>
          <w:lang w:val="en-US" w:eastAsia="zh-CN" w:bidi="ar-SA"/>
        </w:rPr>
        <w:t>）</w:t>
      </w:r>
      <w:r>
        <w:rPr>
          <w:rFonts w:hint="eastAsia" w:ascii="宋体" w:hAnsi="宋体" w:eastAsia="宋体"/>
          <w:sz w:val="24"/>
          <w:szCs w:val="24"/>
        </w:rPr>
        <w:t>校本题库专享试卷</w:t>
      </w:r>
    </w:p>
    <w:p>
      <w:pPr>
        <w:pStyle w:val="14"/>
        <w:numPr>
          <w:ilvl w:val="0"/>
          <w:numId w:val="0"/>
        </w:numPr>
        <w:spacing w:line="360" w:lineRule="auto"/>
        <w:ind w:left="1080" w:leftChars="0" w:hanging="360"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theme="minorBidi"/>
          <w:kern w:val="2"/>
          <w:sz w:val="24"/>
          <w:szCs w:val="24"/>
          <w:lang w:val="en-US" w:eastAsia="zh-CN" w:bidi="ar-SA"/>
        </w:rPr>
        <w:t>（</w:t>
      </w:r>
      <w:r>
        <w:rPr>
          <w:rFonts w:hint="default" w:ascii="宋体" w:hAnsi="宋体" w:eastAsia="宋体" w:cstheme="minorBidi"/>
          <w:kern w:val="2"/>
          <w:sz w:val="24"/>
          <w:szCs w:val="24"/>
          <w:lang w:val="en-US" w:eastAsia="zh-CN" w:bidi="ar-SA"/>
        </w:rPr>
        <w:t>3</w:t>
      </w:r>
      <w:r>
        <w:rPr>
          <w:rFonts w:hint="eastAsia" w:ascii="宋体" w:hAnsi="宋体" w:eastAsia="宋体" w:cstheme="minorBidi"/>
          <w:kern w:val="2"/>
          <w:sz w:val="24"/>
          <w:szCs w:val="24"/>
          <w:lang w:val="en-US" w:eastAsia="zh-CN" w:bidi="ar-SA"/>
        </w:rPr>
        <w:t>）</w:t>
      </w:r>
      <w:r>
        <w:rPr>
          <w:rFonts w:hint="eastAsia" w:ascii="宋体" w:hAnsi="宋体" w:eastAsia="宋体"/>
          <w:sz w:val="24"/>
          <w:szCs w:val="24"/>
        </w:rPr>
        <w:t>同步试卷</w:t>
      </w:r>
    </w:p>
    <w:p>
      <w:pPr>
        <w:pStyle w:val="14"/>
        <w:numPr>
          <w:ilvl w:val="0"/>
          <w:numId w:val="0"/>
        </w:numPr>
        <w:spacing w:line="360" w:lineRule="auto"/>
        <w:ind w:left="720" w:leftChars="0" w:hanging="720" w:firstLineChars="0"/>
        <w:rPr>
          <w:rFonts w:ascii="宋体" w:hAnsi="宋体" w:eastAsia="宋体"/>
          <w:sz w:val="24"/>
          <w:szCs w:val="24"/>
        </w:rPr>
      </w:pPr>
      <w:r>
        <w:rPr>
          <w:rFonts w:hint="default" w:ascii="宋体" w:hAnsi="宋体" w:eastAsia="宋体" w:cstheme="minorBidi"/>
          <w:kern w:val="2"/>
          <w:sz w:val="24"/>
          <w:szCs w:val="24"/>
          <w:lang w:val="en-US" w:eastAsia="zh-CN" w:bidi="ar-SA"/>
        </w:rPr>
        <w:t>2.</w:t>
      </w:r>
      <w:r>
        <w:rPr>
          <w:rFonts w:hint="eastAsia" w:ascii="宋体" w:hAnsi="宋体" w:eastAsia="宋体"/>
          <w:sz w:val="24"/>
          <w:szCs w:val="24"/>
        </w:rPr>
        <w:t>校本题库</w:t>
      </w:r>
    </w:p>
    <w:p>
      <w:pPr>
        <w:pStyle w:val="14"/>
        <w:spacing w:line="360" w:lineRule="auto"/>
        <w:ind w:left="720" w:firstLine="0"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拥有学校自己的专属题库平台</w:t>
      </w:r>
    </w:p>
    <w:p>
      <w:pPr>
        <w:pStyle w:val="14"/>
        <w:numPr>
          <w:ilvl w:val="0"/>
          <w:numId w:val="0"/>
        </w:numPr>
        <w:spacing w:line="360" w:lineRule="auto"/>
        <w:ind w:left="1080" w:leftChars="0" w:hanging="360"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theme="minorBidi"/>
          <w:kern w:val="2"/>
          <w:sz w:val="24"/>
          <w:szCs w:val="24"/>
          <w:lang w:val="en-US" w:eastAsia="zh-CN" w:bidi="ar-SA"/>
        </w:rPr>
        <w:t>（</w:t>
      </w:r>
      <w:r>
        <w:rPr>
          <w:rFonts w:hint="default" w:ascii="宋体" w:hAnsi="宋体" w:eastAsia="宋体" w:cstheme="minorBidi"/>
          <w:kern w:val="2"/>
          <w:sz w:val="24"/>
          <w:szCs w:val="24"/>
          <w:lang w:val="en-US" w:eastAsia="zh-CN" w:bidi="ar-SA"/>
        </w:rPr>
        <w:t>1</w:t>
      </w:r>
      <w:r>
        <w:rPr>
          <w:rFonts w:hint="eastAsia" w:ascii="宋体" w:hAnsi="宋体" w:eastAsia="宋体" w:cstheme="minorBidi"/>
          <w:kern w:val="2"/>
          <w:sz w:val="24"/>
          <w:szCs w:val="24"/>
          <w:lang w:val="en-US" w:eastAsia="zh-CN" w:bidi="ar-SA"/>
        </w:rPr>
        <w:t>）</w:t>
      </w:r>
      <w:r>
        <w:rPr>
          <w:rFonts w:hint="eastAsia" w:ascii="宋体" w:hAnsi="宋体" w:eastAsia="宋体"/>
          <w:sz w:val="24"/>
          <w:szCs w:val="24"/>
        </w:rPr>
        <w:t>独立的二级域名</w:t>
      </w:r>
    </w:p>
    <w:p>
      <w:pPr>
        <w:pStyle w:val="14"/>
        <w:numPr>
          <w:ilvl w:val="0"/>
          <w:numId w:val="0"/>
        </w:numPr>
        <w:spacing w:line="360" w:lineRule="auto"/>
        <w:ind w:left="1080" w:leftChars="0" w:hanging="360"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theme="minorBidi"/>
          <w:kern w:val="2"/>
          <w:sz w:val="24"/>
          <w:szCs w:val="24"/>
          <w:lang w:val="en-US" w:eastAsia="zh-CN" w:bidi="ar-SA"/>
        </w:rPr>
        <w:t>（</w:t>
      </w:r>
      <w:r>
        <w:rPr>
          <w:rFonts w:hint="default" w:ascii="宋体" w:hAnsi="宋体" w:eastAsia="宋体" w:cstheme="minorBidi"/>
          <w:kern w:val="2"/>
          <w:sz w:val="24"/>
          <w:szCs w:val="24"/>
          <w:lang w:val="en-US" w:eastAsia="zh-CN" w:bidi="ar-SA"/>
        </w:rPr>
        <w:t>2</w:t>
      </w:r>
      <w:r>
        <w:rPr>
          <w:rFonts w:hint="eastAsia" w:ascii="宋体" w:hAnsi="宋体" w:eastAsia="宋体" w:cstheme="minorBidi"/>
          <w:kern w:val="2"/>
          <w:sz w:val="24"/>
          <w:szCs w:val="24"/>
          <w:lang w:val="en-US" w:eastAsia="zh-CN" w:bidi="ar-SA"/>
        </w:rPr>
        <w:t>）</w:t>
      </w:r>
      <w:r>
        <w:rPr>
          <w:rFonts w:hint="eastAsia" w:ascii="宋体" w:hAnsi="宋体" w:eastAsia="宋体"/>
          <w:sz w:val="24"/>
          <w:szCs w:val="24"/>
        </w:rPr>
        <w:t>一键收藏试题</w:t>
      </w:r>
    </w:p>
    <w:p>
      <w:pPr>
        <w:pStyle w:val="14"/>
        <w:numPr>
          <w:ilvl w:val="0"/>
          <w:numId w:val="0"/>
        </w:numPr>
        <w:spacing w:line="360" w:lineRule="auto"/>
        <w:ind w:left="1080" w:leftChars="0" w:hanging="360"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theme="minorBidi"/>
          <w:kern w:val="2"/>
          <w:sz w:val="24"/>
          <w:szCs w:val="24"/>
          <w:lang w:val="en-US" w:eastAsia="zh-CN" w:bidi="ar-SA"/>
        </w:rPr>
        <w:t>（</w:t>
      </w:r>
      <w:r>
        <w:rPr>
          <w:rFonts w:hint="default" w:ascii="宋体" w:hAnsi="宋体" w:eastAsia="宋体" w:cstheme="minorBidi"/>
          <w:kern w:val="2"/>
          <w:sz w:val="24"/>
          <w:szCs w:val="24"/>
          <w:lang w:val="en-US" w:eastAsia="zh-CN" w:bidi="ar-SA"/>
        </w:rPr>
        <w:t>3</w:t>
      </w:r>
      <w:r>
        <w:rPr>
          <w:rFonts w:hint="eastAsia" w:ascii="宋体" w:hAnsi="宋体" w:eastAsia="宋体" w:cstheme="minorBidi"/>
          <w:kern w:val="2"/>
          <w:sz w:val="24"/>
          <w:szCs w:val="24"/>
          <w:lang w:val="en-US" w:eastAsia="zh-CN" w:bidi="ar-SA"/>
        </w:rPr>
        <w:t>）</w:t>
      </w:r>
      <w:r>
        <w:rPr>
          <w:rFonts w:hint="eastAsia" w:ascii="宋体" w:hAnsi="宋体" w:eastAsia="宋体"/>
          <w:sz w:val="24"/>
          <w:szCs w:val="24"/>
        </w:rPr>
        <w:t>一键上传加工试题</w:t>
      </w:r>
    </w:p>
    <w:p>
      <w:pPr>
        <w:pStyle w:val="14"/>
        <w:numPr>
          <w:ilvl w:val="0"/>
          <w:numId w:val="0"/>
        </w:numPr>
        <w:spacing w:line="360" w:lineRule="auto"/>
        <w:ind w:left="1080" w:leftChars="0" w:hanging="360"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theme="minorBidi"/>
          <w:kern w:val="2"/>
          <w:sz w:val="24"/>
          <w:szCs w:val="24"/>
          <w:lang w:val="en-US" w:eastAsia="zh-CN" w:bidi="ar-SA"/>
        </w:rPr>
        <w:t>（</w:t>
      </w:r>
      <w:r>
        <w:rPr>
          <w:rFonts w:hint="default" w:ascii="宋体" w:hAnsi="宋体" w:eastAsia="宋体" w:cstheme="minorBidi"/>
          <w:kern w:val="2"/>
          <w:sz w:val="24"/>
          <w:szCs w:val="24"/>
          <w:lang w:val="en-US" w:eastAsia="zh-CN" w:bidi="ar-SA"/>
        </w:rPr>
        <w:t>4</w:t>
      </w:r>
      <w:r>
        <w:rPr>
          <w:rFonts w:hint="eastAsia" w:ascii="宋体" w:hAnsi="宋体" w:eastAsia="宋体" w:cstheme="minorBidi"/>
          <w:kern w:val="2"/>
          <w:sz w:val="24"/>
          <w:szCs w:val="24"/>
          <w:lang w:val="en-US" w:eastAsia="zh-CN" w:bidi="ar-SA"/>
        </w:rPr>
        <w:t>）</w:t>
      </w:r>
      <w:r>
        <w:rPr>
          <w:rFonts w:hint="eastAsia" w:ascii="宋体" w:hAnsi="宋体" w:eastAsia="宋体"/>
          <w:sz w:val="24"/>
          <w:szCs w:val="24"/>
        </w:rPr>
        <w:t>无需运营和维护</w:t>
      </w:r>
    </w:p>
    <w:p>
      <w:pPr>
        <w:pStyle w:val="14"/>
        <w:numPr>
          <w:ilvl w:val="0"/>
          <w:numId w:val="0"/>
        </w:numPr>
        <w:spacing w:line="360" w:lineRule="auto"/>
        <w:ind w:left="720" w:leftChars="0" w:hanging="720" w:firstLineChars="0"/>
        <w:rPr>
          <w:rFonts w:ascii="宋体" w:hAnsi="宋体" w:eastAsia="宋体"/>
          <w:sz w:val="24"/>
          <w:szCs w:val="24"/>
        </w:rPr>
      </w:pPr>
      <w:r>
        <w:rPr>
          <w:rFonts w:hint="default" w:ascii="宋体" w:hAnsi="宋体" w:eastAsia="宋体" w:cstheme="minorBidi"/>
          <w:kern w:val="2"/>
          <w:sz w:val="24"/>
          <w:szCs w:val="24"/>
          <w:lang w:val="en-US" w:eastAsia="zh-CN" w:bidi="ar-SA"/>
        </w:rPr>
        <w:t>3.</w:t>
      </w:r>
      <w:r>
        <w:rPr>
          <w:rFonts w:hint="eastAsia" w:ascii="宋体" w:hAnsi="宋体" w:eastAsia="宋体"/>
          <w:sz w:val="24"/>
          <w:szCs w:val="24"/>
        </w:rPr>
        <w:t>精准组卷</w:t>
      </w:r>
    </w:p>
    <w:p>
      <w:pPr>
        <w:pStyle w:val="14"/>
        <w:spacing w:line="360" w:lineRule="auto"/>
        <w:ind w:left="720" w:firstLine="0"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利用测量属性数据进行组卷</w:t>
      </w:r>
    </w:p>
    <w:p>
      <w:pPr>
        <w:pStyle w:val="14"/>
        <w:numPr>
          <w:ilvl w:val="0"/>
          <w:numId w:val="0"/>
        </w:numPr>
        <w:spacing w:line="360" w:lineRule="auto"/>
        <w:ind w:left="1080" w:leftChars="0" w:hanging="360"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theme="minorBidi"/>
          <w:kern w:val="2"/>
          <w:sz w:val="24"/>
          <w:szCs w:val="24"/>
          <w:lang w:val="en-US" w:eastAsia="zh-CN" w:bidi="ar-SA"/>
        </w:rPr>
        <w:t>（</w:t>
      </w:r>
      <w:r>
        <w:rPr>
          <w:rFonts w:hint="default" w:ascii="宋体" w:hAnsi="宋体" w:eastAsia="宋体" w:cstheme="minorBidi"/>
          <w:kern w:val="2"/>
          <w:sz w:val="24"/>
          <w:szCs w:val="24"/>
          <w:lang w:val="en-US" w:eastAsia="zh-CN" w:bidi="ar-SA"/>
        </w:rPr>
        <w:t>1</w:t>
      </w:r>
      <w:r>
        <w:rPr>
          <w:rFonts w:hint="eastAsia" w:ascii="宋体" w:hAnsi="宋体" w:eastAsia="宋体" w:cstheme="minorBidi"/>
          <w:kern w:val="2"/>
          <w:sz w:val="24"/>
          <w:szCs w:val="24"/>
          <w:lang w:val="en-US" w:eastAsia="zh-CN" w:bidi="ar-SA"/>
        </w:rPr>
        <w:t>）</w:t>
      </w:r>
      <w:r>
        <w:rPr>
          <w:rFonts w:hint="eastAsia" w:ascii="宋体" w:hAnsi="宋体" w:eastAsia="宋体"/>
          <w:sz w:val="24"/>
          <w:szCs w:val="24"/>
        </w:rPr>
        <w:t>难度系数/真题收录次数/用户组卷次数等属性</w:t>
      </w:r>
    </w:p>
    <w:p>
      <w:pPr>
        <w:pStyle w:val="14"/>
        <w:numPr>
          <w:ilvl w:val="0"/>
          <w:numId w:val="0"/>
        </w:numPr>
        <w:spacing w:line="360" w:lineRule="auto"/>
        <w:ind w:left="1080" w:leftChars="0" w:hanging="360"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theme="minorBidi"/>
          <w:kern w:val="2"/>
          <w:sz w:val="24"/>
          <w:szCs w:val="24"/>
          <w:lang w:val="en-US" w:eastAsia="zh-CN" w:bidi="ar-SA"/>
        </w:rPr>
        <w:t>（</w:t>
      </w:r>
      <w:r>
        <w:rPr>
          <w:rFonts w:hint="default" w:ascii="宋体" w:hAnsi="宋体" w:eastAsia="宋体" w:cstheme="minorBidi"/>
          <w:kern w:val="2"/>
          <w:sz w:val="24"/>
          <w:szCs w:val="24"/>
          <w:lang w:val="en-US" w:eastAsia="zh-CN" w:bidi="ar-SA"/>
        </w:rPr>
        <w:t>2</w:t>
      </w:r>
      <w:r>
        <w:rPr>
          <w:rFonts w:hint="eastAsia" w:ascii="宋体" w:hAnsi="宋体" w:eastAsia="宋体" w:cstheme="minorBidi"/>
          <w:kern w:val="2"/>
          <w:sz w:val="24"/>
          <w:szCs w:val="24"/>
          <w:lang w:val="en-US" w:eastAsia="zh-CN" w:bidi="ar-SA"/>
        </w:rPr>
        <w:t>）</w:t>
      </w:r>
      <w:r>
        <w:rPr>
          <w:rFonts w:hint="eastAsia" w:ascii="宋体" w:hAnsi="宋体" w:eastAsia="宋体"/>
          <w:sz w:val="24"/>
          <w:szCs w:val="24"/>
        </w:rPr>
        <w:t>支持多种组卷模式</w:t>
      </w:r>
    </w:p>
    <w:p>
      <w:pPr>
        <w:pStyle w:val="14"/>
        <w:numPr>
          <w:ilvl w:val="0"/>
          <w:numId w:val="0"/>
        </w:numPr>
        <w:spacing w:line="360" w:lineRule="auto"/>
        <w:ind w:left="1080" w:leftChars="0" w:hanging="360"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theme="minorBidi"/>
          <w:kern w:val="2"/>
          <w:sz w:val="24"/>
          <w:szCs w:val="24"/>
          <w:lang w:val="en-US" w:eastAsia="zh-CN" w:bidi="ar-SA"/>
        </w:rPr>
        <w:t>（</w:t>
      </w:r>
      <w:r>
        <w:rPr>
          <w:rFonts w:hint="default" w:ascii="宋体" w:hAnsi="宋体" w:eastAsia="宋体" w:cstheme="minorBidi"/>
          <w:kern w:val="2"/>
          <w:sz w:val="24"/>
          <w:szCs w:val="24"/>
          <w:lang w:val="en-US" w:eastAsia="zh-CN" w:bidi="ar-SA"/>
        </w:rPr>
        <w:t>3</w:t>
      </w:r>
      <w:r>
        <w:rPr>
          <w:rFonts w:hint="eastAsia" w:ascii="宋体" w:hAnsi="宋体" w:eastAsia="宋体" w:cstheme="minorBidi"/>
          <w:kern w:val="2"/>
          <w:sz w:val="24"/>
          <w:szCs w:val="24"/>
          <w:lang w:val="en-US" w:eastAsia="zh-CN" w:bidi="ar-SA"/>
        </w:rPr>
        <w:t>）</w:t>
      </w:r>
      <w:r>
        <w:rPr>
          <w:rFonts w:hint="eastAsia" w:ascii="宋体" w:hAnsi="宋体" w:eastAsia="宋体"/>
          <w:sz w:val="24"/>
          <w:szCs w:val="24"/>
        </w:rPr>
        <w:t>支持多种测验</w:t>
      </w:r>
    </w:p>
    <w:p>
      <w:pPr>
        <w:pStyle w:val="14"/>
        <w:numPr>
          <w:ilvl w:val="0"/>
          <w:numId w:val="0"/>
        </w:num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4.</w:t>
      </w:r>
      <w:r>
        <w:rPr>
          <w:rFonts w:hint="eastAsia" w:ascii="宋体" w:hAnsi="宋体" w:eastAsia="宋体"/>
          <w:sz w:val="24"/>
          <w:szCs w:val="24"/>
        </w:rPr>
        <w:t>在线作业</w:t>
      </w:r>
    </w:p>
    <w:p>
      <w:pPr>
        <w:pStyle w:val="14"/>
        <w:spacing w:line="360" w:lineRule="auto"/>
        <w:ind w:left="720" w:firstLine="0"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班级成员统一管理，发布在线作业</w:t>
      </w:r>
    </w:p>
    <w:p>
      <w:pPr>
        <w:pStyle w:val="14"/>
        <w:numPr>
          <w:ilvl w:val="0"/>
          <w:numId w:val="0"/>
        </w:numPr>
        <w:spacing w:line="360" w:lineRule="auto"/>
        <w:ind w:left="1080" w:leftChars="0" w:hanging="360"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theme="minorBidi"/>
          <w:kern w:val="2"/>
          <w:sz w:val="24"/>
          <w:szCs w:val="24"/>
          <w:lang w:val="en-US" w:eastAsia="zh-CN" w:bidi="ar-SA"/>
        </w:rPr>
        <w:t>（</w:t>
      </w:r>
      <w:r>
        <w:rPr>
          <w:rFonts w:hint="default" w:ascii="宋体" w:hAnsi="宋体" w:eastAsia="宋体" w:cstheme="minorBidi"/>
          <w:kern w:val="2"/>
          <w:sz w:val="24"/>
          <w:szCs w:val="24"/>
          <w:lang w:val="en-US" w:eastAsia="zh-CN" w:bidi="ar-SA"/>
        </w:rPr>
        <w:t>1</w:t>
      </w:r>
      <w:r>
        <w:rPr>
          <w:rFonts w:hint="eastAsia" w:ascii="宋体" w:hAnsi="宋体" w:eastAsia="宋体" w:cstheme="minorBidi"/>
          <w:kern w:val="2"/>
          <w:sz w:val="24"/>
          <w:szCs w:val="24"/>
          <w:lang w:val="en-US" w:eastAsia="zh-CN" w:bidi="ar-SA"/>
        </w:rPr>
        <w:t>）</w:t>
      </w:r>
      <w:r>
        <w:rPr>
          <w:rFonts w:hint="eastAsia" w:ascii="宋体" w:hAnsi="宋体" w:eastAsia="宋体"/>
          <w:sz w:val="24"/>
          <w:szCs w:val="24"/>
        </w:rPr>
        <w:t>在线组建班级</w:t>
      </w:r>
    </w:p>
    <w:p>
      <w:pPr>
        <w:pStyle w:val="14"/>
        <w:numPr>
          <w:ilvl w:val="0"/>
          <w:numId w:val="0"/>
        </w:numPr>
        <w:spacing w:line="360" w:lineRule="auto"/>
        <w:ind w:left="1080" w:leftChars="0" w:hanging="360"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theme="minorBidi"/>
          <w:kern w:val="2"/>
          <w:sz w:val="24"/>
          <w:szCs w:val="24"/>
          <w:lang w:val="en-US" w:eastAsia="zh-CN" w:bidi="ar-SA"/>
        </w:rPr>
        <w:t>（</w:t>
      </w:r>
      <w:r>
        <w:rPr>
          <w:rFonts w:hint="default" w:ascii="宋体" w:hAnsi="宋体" w:eastAsia="宋体" w:cstheme="minorBidi"/>
          <w:kern w:val="2"/>
          <w:sz w:val="24"/>
          <w:szCs w:val="24"/>
          <w:lang w:val="en-US" w:eastAsia="zh-CN" w:bidi="ar-SA"/>
        </w:rPr>
        <w:t>2</w:t>
      </w:r>
      <w:r>
        <w:rPr>
          <w:rFonts w:hint="eastAsia" w:ascii="宋体" w:hAnsi="宋体" w:eastAsia="宋体" w:cstheme="minorBidi"/>
          <w:kern w:val="2"/>
          <w:sz w:val="24"/>
          <w:szCs w:val="24"/>
          <w:lang w:val="en-US" w:eastAsia="zh-CN" w:bidi="ar-SA"/>
        </w:rPr>
        <w:t>）</w:t>
      </w:r>
      <w:r>
        <w:rPr>
          <w:rFonts w:hint="eastAsia" w:ascii="宋体" w:hAnsi="宋体" w:eastAsia="宋体"/>
          <w:sz w:val="24"/>
          <w:szCs w:val="24"/>
        </w:rPr>
        <w:t>分组向班级内学生发布作业</w:t>
      </w:r>
    </w:p>
    <w:p>
      <w:pPr>
        <w:pStyle w:val="14"/>
        <w:numPr>
          <w:ilvl w:val="0"/>
          <w:numId w:val="0"/>
        </w:numPr>
        <w:spacing w:line="360" w:lineRule="auto"/>
        <w:ind w:left="1080" w:leftChars="0" w:hanging="360"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theme="minorBidi"/>
          <w:kern w:val="2"/>
          <w:sz w:val="24"/>
          <w:szCs w:val="24"/>
          <w:lang w:val="en-US" w:eastAsia="zh-CN" w:bidi="ar-SA"/>
        </w:rPr>
        <w:t>（</w:t>
      </w:r>
      <w:r>
        <w:rPr>
          <w:rFonts w:hint="default" w:ascii="宋体" w:hAnsi="宋体" w:eastAsia="宋体" w:cstheme="minorBidi"/>
          <w:kern w:val="2"/>
          <w:sz w:val="24"/>
          <w:szCs w:val="24"/>
          <w:lang w:val="en-US" w:eastAsia="zh-CN" w:bidi="ar-SA"/>
        </w:rPr>
        <w:t>3</w:t>
      </w:r>
      <w:r>
        <w:rPr>
          <w:rFonts w:hint="eastAsia" w:ascii="宋体" w:hAnsi="宋体" w:eastAsia="宋体" w:cstheme="minorBidi"/>
          <w:kern w:val="2"/>
          <w:sz w:val="24"/>
          <w:szCs w:val="24"/>
          <w:lang w:val="en-US" w:eastAsia="zh-CN" w:bidi="ar-SA"/>
        </w:rPr>
        <w:t>）</w:t>
      </w:r>
      <w:r>
        <w:rPr>
          <w:rFonts w:hint="eastAsia" w:ascii="宋体" w:hAnsi="宋体" w:eastAsia="宋体"/>
          <w:sz w:val="24"/>
          <w:szCs w:val="24"/>
        </w:rPr>
        <w:t>作业分析报告</w:t>
      </w:r>
    </w:p>
    <w:p>
      <w:pPr>
        <w:numPr>
          <w:ilvl w:val="0"/>
          <w:numId w:val="0"/>
        </w:numPr>
        <w:spacing w:line="360" w:lineRule="auto"/>
        <w:rPr>
          <w:rFonts w:hint="default" w:ascii="宋体" w:hAnsi="宋体" w:eastAsia="宋体" w:cs="仿宋"/>
          <w:b/>
          <w:bCs/>
          <w:sz w:val="24"/>
          <w:lang w:val="en-US" w:eastAsia="zh-CN"/>
        </w:rPr>
      </w:pPr>
      <w:r>
        <w:rPr>
          <w:rFonts w:hint="eastAsia" w:ascii="宋体" w:hAnsi="宋体" w:eastAsia="宋体" w:cs="仿宋"/>
          <w:b/>
          <w:bCs/>
          <w:kern w:val="2"/>
          <w:sz w:val="24"/>
          <w:szCs w:val="24"/>
          <w:lang w:val="en-US" w:eastAsia="zh-CN" w:bidi="ar-SA"/>
        </w:rPr>
        <w:t>（二）</w:t>
      </w:r>
      <w:r>
        <w:rPr>
          <w:rFonts w:hint="eastAsia" w:ascii="宋体" w:hAnsi="宋体" w:eastAsia="宋体" w:cs="仿宋"/>
          <w:b/>
          <w:bCs/>
          <w:sz w:val="24"/>
          <w:lang w:val="en-US" w:eastAsia="zh-CN"/>
        </w:rPr>
        <w:t>试题内容要求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1.</w:t>
      </w:r>
      <w:r>
        <w:rPr>
          <w:rFonts w:ascii="宋体" w:hAnsi="宋体" w:eastAsia="宋体"/>
          <w:sz w:val="24"/>
          <w:szCs w:val="24"/>
        </w:rPr>
        <w:t>专业标准化解析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/>
          <w:sz w:val="24"/>
          <w:szCs w:val="24"/>
          <w:lang w:eastAsia="zh-CN"/>
        </w:rPr>
        <w:t>）</w:t>
      </w:r>
      <w:r>
        <w:rPr>
          <w:rFonts w:hint="eastAsia" w:ascii="宋体" w:hAnsi="宋体" w:eastAsia="宋体"/>
          <w:color w:val="000000" w:themeColor="text1"/>
          <w:kern w:val="24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覆盖广</w:t>
      </w:r>
    </w:p>
    <w:p>
      <w:pPr>
        <w:spacing w:line="360" w:lineRule="auto"/>
        <w:ind w:firstLine="480" w:firstLineChars="200"/>
        <w:rPr>
          <w:rFonts w:hint="default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4"/>
          <w:szCs w:val="24"/>
        </w:rPr>
        <w:t>全国各地教材版本几近覆盖，涵盖各地区名校真题、历年期中、期末、模拟考、月考、单元考等试卷</w:t>
      </w:r>
      <w:r>
        <w:rPr>
          <w:rFonts w:hint="eastAsia" w:ascii="宋体" w:hAnsi="宋体" w:eastAsia="宋体"/>
          <w:sz w:val="24"/>
          <w:szCs w:val="24"/>
          <w:lang w:eastAsia="zh-CN"/>
        </w:rPr>
        <w:t>，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每个学科试题至少10000题。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（2）</w:t>
      </w:r>
      <w:r>
        <w:rPr>
          <w:rFonts w:hint="eastAsia" w:ascii="宋体" w:hAnsi="宋体" w:eastAsia="宋体"/>
          <w:sz w:val="24"/>
          <w:szCs w:val="24"/>
        </w:rPr>
        <w:t>分类准</w:t>
      </w:r>
    </w:p>
    <w:p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按年级、学科、教材版本、章节、考点</w:t>
      </w:r>
      <w:r>
        <w:rPr>
          <w:rFonts w:hint="eastAsia" w:ascii="宋体" w:hAnsi="宋体" w:eastAsia="宋体"/>
          <w:sz w:val="24"/>
          <w:szCs w:val="24"/>
          <w:lang w:eastAsia="zh-CN"/>
        </w:rPr>
        <w:t>、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题型</w:t>
      </w:r>
      <w:r>
        <w:rPr>
          <w:rFonts w:hint="eastAsia" w:ascii="宋体" w:hAnsi="宋体" w:eastAsia="宋体"/>
          <w:sz w:val="24"/>
          <w:szCs w:val="24"/>
        </w:rPr>
        <w:t>等条件分类</w:t>
      </w:r>
      <w:r>
        <w:rPr>
          <w:rFonts w:ascii="宋体" w:hAnsi="宋体" w:eastAsia="宋体"/>
          <w:sz w:val="24"/>
          <w:szCs w:val="24"/>
        </w:rPr>
        <w:t xml:space="preserve"> 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（3）</w:t>
      </w:r>
      <w:r>
        <w:rPr>
          <w:rFonts w:hint="eastAsia" w:ascii="宋体" w:hAnsi="宋体" w:eastAsia="宋体"/>
          <w:sz w:val="24"/>
          <w:szCs w:val="24"/>
        </w:rPr>
        <w:t>质量高</w:t>
      </w:r>
    </w:p>
    <w:p>
      <w:pPr>
        <w:spacing w:line="360" w:lineRule="auto"/>
        <w:ind w:firstLine="480" w:firstLineChars="200"/>
        <w:rPr>
          <w:rFonts w:hint="eastAsia" w:ascii="宋体" w:hAnsi="宋体" w:eastAsia="宋体"/>
          <w:sz w:val="24"/>
          <w:szCs w:val="24"/>
          <w:lang w:eastAsia="zh-CN"/>
        </w:rPr>
      </w:pPr>
      <w:r>
        <w:rPr>
          <w:rFonts w:hint="eastAsia" w:ascii="宋体" w:hAnsi="宋体" w:eastAsia="宋体"/>
          <w:sz w:val="24"/>
          <w:szCs w:val="24"/>
        </w:rPr>
        <w:t>题目共经历挑题、录入、排查、筛重、加工、审核等共</w:t>
      </w:r>
      <w:r>
        <w:rPr>
          <w:rFonts w:ascii="宋体" w:hAnsi="宋体" w:eastAsia="宋体"/>
          <w:sz w:val="24"/>
          <w:szCs w:val="24"/>
        </w:rPr>
        <w:t>10</w:t>
      </w:r>
      <w:r>
        <w:rPr>
          <w:rFonts w:hint="eastAsia" w:ascii="宋体" w:hAnsi="宋体" w:eastAsia="宋体"/>
          <w:sz w:val="24"/>
          <w:szCs w:val="24"/>
        </w:rPr>
        <w:t>余道严格的系统流程，上线题目量正确率</w:t>
      </w:r>
      <w:r>
        <w:rPr>
          <w:rFonts w:ascii="宋体" w:hAnsi="宋体" w:eastAsia="宋体"/>
          <w:sz w:val="24"/>
          <w:szCs w:val="24"/>
        </w:rPr>
        <w:t>98%</w:t>
      </w:r>
      <w:r>
        <w:rPr>
          <w:rFonts w:hint="eastAsia" w:ascii="宋体" w:hAnsi="宋体" w:eastAsia="宋体"/>
          <w:sz w:val="24"/>
          <w:szCs w:val="24"/>
        </w:rPr>
        <w:t>以上，</w:t>
      </w:r>
      <w:r>
        <w:rPr>
          <w:rFonts w:ascii="宋体" w:hAnsi="宋体" w:eastAsia="宋体"/>
          <w:sz w:val="24"/>
          <w:szCs w:val="24"/>
        </w:rPr>
        <w:t>24</w:t>
      </w:r>
      <w:r>
        <w:rPr>
          <w:rFonts w:hint="eastAsia" w:ascii="宋体" w:hAnsi="宋体" w:eastAsia="宋体"/>
          <w:sz w:val="24"/>
          <w:szCs w:val="24"/>
        </w:rPr>
        <w:t>小时试题云</w:t>
      </w:r>
      <w:bookmarkStart w:id="0" w:name="_GoBack"/>
      <w:bookmarkEnd w:id="0"/>
      <w:r>
        <w:rPr>
          <w:rFonts w:hint="eastAsia" w:ascii="宋体" w:hAnsi="宋体" w:eastAsia="宋体"/>
          <w:sz w:val="24"/>
          <w:szCs w:val="24"/>
        </w:rPr>
        <w:t>纠错</w:t>
      </w:r>
      <w:r>
        <w:rPr>
          <w:rFonts w:hint="eastAsia" w:ascii="宋体" w:hAnsi="宋体" w:eastAsia="宋体"/>
          <w:sz w:val="24"/>
          <w:szCs w:val="24"/>
          <w:lang w:eastAsia="zh-CN"/>
        </w:rPr>
        <w:t>。</w:t>
      </w:r>
    </w:p>
    <w:p>
      <w:pPr>
        <w:numPr>
          <w:ilvl w:val="0"/>
          <w:numId w:val="0"/>
        </w:numPr>
        <w:spacing w:line="360" w:lineRule="auto"/>
        <w:rPr>
          <w:rFonts w:hint="default" w:ascii="宋体" w:hAnsi="宋体" w:eastAsia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theme="minorBidi"/>
          <w:kern w:val="2"/>
          <w:sz w:val="24"/>
          <w:szCs w:val="24"/>
          <w:lang w:val="en-US" w:eastAsia="zh-CN" w:bidi="ar-SA"/>
        </w:rPr>
        <w:t>（4）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试题解析齐全</w:t>
      </w:r>
    </w:p>
    <w:p>
      <w:pPr>
        <w:numPr>
          <w:ilvl w:val="0"/>
          <w:numId w:val="0"/>
        </w:numPr>
        <w:spacing w:line="360" w:lineRule="auto"/>
        <w:rPr>
          <w:rFonts w:hint="default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 xml:space="preserve">      试题库中的每道试题都有解析。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2.</w:t>
      </w:r>
      <w:r>
        <w:rPr>
          <w:rFonts w:hint="eastAsia" w:ascii="宋体" w:hAnsi="宋体" w:eastAsia="宋体"/>
          <w:sz w:val="24"/>
          <w:szCs w:val="24"/>
        </w:rPr>
        <w:t>属性齐全</w:t>
      </w:r>
    </w:p>
    <w:p>
      <w:pPr>
        <w:pStyle w:val="14"/>
        <w:numPr>
          <w:ilvl w:val="0"/>
          <w:numId w:val="0"/>
        </w:numPr>
        <w:spacing w:line="360" w:lineRule="auto"/>
        <w:ind w:left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/>
          <w:sz w:val="24"/>
          <w:szCs w:val="24"/>
          <w:lang w:eastAsia="zh-CN"/>
        </w:rPr>
        <w:t>）</w:t>
      </w:r>
      <w:r>
        <w:rPr>
          <w:rFonts w:hint="eastAsia" w:ascii="宋体" w:hAnsi="宋体" w:eastAsia="宋体"/>
          <w:sz w:val="24"/>
          <w:szCs w:val="24"/>
        </w:rPr>
        <w:t>可按地区筛选</w:t>
      </w:r>
    </w:p>
    <w:p>
      <w:pPr>
        <w:pStyle w:val="14"/>
        <w:numPr>
          <w:ilvl w:val="0"/>
          <w:numId w:val="0"/>
        </w:numPr>
        <w:spacing w:line="360" w:lineRule="auto"/>
        <w:ind w:left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/>
          <w:sz w:val="24"/>
          <w:szCs w:val="24"/>
          <w:lang w:eastAsia="zh-CN"/>
        </w:rPr>
        <w:t>）</w:t>
      </w:r>
      <w:r>
        <w:rPr>
          <w:rFonts w:hint="eastAsia" w:ascii="宋体" w:hAnsi="宋体" w:eastAsia="宋体"/>
          <w:sz w:val="24"/>
          <w:szCs w:val="24"/>
        </w:rPr>
        <w:t>可按学科、地区、章节、知识点、题型、来源等筛选</w:t>
      </w:r>
    </w:p>
    <w:p>
      <w:pPr>
        <w:pStyle w:val="14"/>
        <w:numPr>
          <w:ilvl w:val="0"/>
          <w:numId w:val="0"/>
        </w:numPr>
        <w:spacing w:line="360" w:lineRule="auto"/>
        <w:ind w:left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/>
          <w:sz w:val="24"/>
          <w:szCs w:val="24"/>
          <w:lang w:eastAsia="zh-CN"/>
        </w:rPr>
        <w:t>）</w:t>
      </w:r>
      <w:r>
        <w:rPr>
          <w:rFonts w:hint="eastAsia" w:ascii="宋体" w:hAnsi="宋体" w:eastAsia="宋体"/>
          <w:sz w:val="24"/>
          <w:szCs w:val="24"/>
        </w:rPr>
        <w:t>每道试题均有考点和考法</w:t>
      </w:r>
    </w:p>
    <w:p>
      <w:pPr>
        <w:pStyle w:val="14"/>
        <w:numPr>
          <w:ilvl w:val="0"/>
          <w:numId w:val="0"/>
        </w:numPr>
        <w:spacing w:line="360" w:lineRule="auto"/>
        <w:ind w:left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/>
          <w:sz w:val="24"/>
          <w:szCs w:val="24"/>
          <w:lang w:eastAsia="zh-CN"/>
        </w:rPr>
        <w:t>）</w:t>
      </w:r>
      <w:r>
        <w:rPr>
          <w:rFonts w:hint="eastAsia" w:ascii="宋体" w:hAnsi="宋体" w:eastAsia="宋体"/>
          <w:sz w:val="24"/>
          <w:szCs w:val="24"/>
        </w:rPr>
        <w:t>组卷次数、难度系数、真题次数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3.</w:t>
      </w:r>
      <w:r>
        <w:rPr>
          <w:rFonts w:hint="eastAsia" w:ascii="宋体" w:hAnsi="宋体" w:eastAsia="宋体"/>
          <w:sz w:val="24"/>
          <w:szCs w:val="24"/>
        </w:rPr>
        <w:t>卷参设置灵活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/>
          <w:sz w:val="24"/>
          <w:szCs w:val="24"/>
          <w:lang w:eastAsia="zh-CN"/>
        </w:rPr>
        <w:t>）</w:t>
      </w:r>
      <w:r>
        <w:rPr>
          <w:rFonts w:hint="eastAsia" w:ascii="宋体" w:hAnsi="宋体" w:eastAsia="宋体"/>
          <w:sz w:val="24"/>
          <w:szCs w:val="24"/>
        </w:rPr>
        <w:t>试题加入试题篮后进入组卷，选择所需的卷参格式，更改卷参的具体内容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/>
          <w:sz w:val="24"/>
          <w:szCs w:val="24"/>
          <w:lang w:eastAsia="zh-CN"/>
        </w:rPr>
        <w:t>）</w:t>
      </w:r>
      <w:r>
        <w:rPr>
          <w:rFonts w:hint="eastAsia" w:ascii="宋体" w:hAnsi="宋体" w:eastAsia="宋体"/>
          <w:sz w:val="24"/>
          <w:szCs w:val="24"/>
        </w:rPr>
        <w:t>设置试题分数及顺序，支持拖动和换题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/>
          <w:sz w:val="24"/>
          <w:szCs w:val="24"/>
          <w:lang w:eastAsia="zh-CN"/>
        </w:rPr>
        <w:t>）</w:t>
      </w:r>
      <w:r>
        <w:rPr>
          <w:rFonts w:hint="eastAsia" w:ascii="宋体" w:hAnsi="宋体" w:eastAsia="宋体"/>
          <w:sz w:val="24"/>
          <w:szCs w:val="24"/>
        </w:rPr>
        <w:t>选择所需的下载内容，下载后文档支持编辑，如需公式再编辑，需选择DOCX。</w:t>
      </w:r>
    </w:p>
    <w:p>
      <w:pPr>
        <w:numPr>
          <w:ilvl w:val="0"/>
          <w:numId w:val="0"/>
        </w:numPr>
        <w:spacing w:line="360" w:lineRule="auto"/>
        <w:rPr>
          <w:rFonts w:hint="default" w:ascii="宋体" w:hAnsi="宋体" w:eastAsia="宋体" w:cs="仿宋"/>
          <w:b/>
          <w:bCs/>
          <w:sz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rPr>
          <w:rFonts w:ascii="宋体" w:hAnsi="宋体" w:cs="仿宋"/>
          <w:b/>
          <w:bCs/>
          <w:sz w:val="24"/>
        </w:rPr>
      </w:pPr>
      <w:r>
        <w:rPr>
          <w:rFonts w:ascii="宋体" w:hAnsi="宋体" w:cs="仿宋" w:eastAsiaTheme="minorEastAsia"/>
          <w:b/>
          <w:bCs/>
          <w:kern w:val="2"/>
          <w:sz w:val="24"/>
          <w:szCs w:val="24"/>
          <w:lang w:val="en-US" w:eastAsia="zh-CN" w:bidi="ar-SA"/>
        </w:rPr>
        <w:t>四、</w:t>
      </w:r>
      <w:r>
        <w:rPr>
          <w:rFonts w:hint="eastAsia" w:ascii="宋体" w:hAnsi="宋体" w:cs="仿宋"/>
          <w:b/>
          <w:bCs/>
          <w:sz w:val="24"/>
        </w:rPr>
        <w:t>项目验收</w:t>
      </w:r>
    </w:p>
    <w:p>
      <w:pPr>
        <w:spacing w:line="360" w:lineRule="auto"/>
        <w:ind w:firstLine="480" w:firstLineChars="200"/>
        <w:jc w:val="left"/>
        <w:rPr>
          <w:rFonts w:ascii="宋体" w:hAnsi="宋体" w:cs="仿宋"/>
          <w:bCs/>
          <w:sz w:val="24"/>
        </w:rPr>
      </w:pPr>
      <w:r>
        <w:rPr>
          <w:rFonts w:hint="eastAsia" w:ascii="宋体" w:hAnsi="宋体" w:cs="仿宋"/>
          <w:bCs/>
          <w:sz w:val="24"/>
        </w:rPr>
        <w:t>1</w:t>
      </w:r>
      <w:r>
        <w:rPr>
          <w:rFonts w:ascii="宋体" w:hAnsi="宋体" w:cs="仿宋"/>
          <w:bCs/>
          <w:sz w:val="24"/>
        </w:rPr>
        <w:t>.</w:t>
      </w:r>
      <w:r>
        <w:rPr>
          <w:rFonts w:hint="eastAsia" w:ascii="宋体" w:hAnsi="宋体" w:cs="仿宋"/>
          <w:bCs/>
          <w:sz w:val="24"/>
        </w:rPr>
        <w:t>所有资源需在合同签订后</w:t>
      </w:r>
      <w:r>
        <w:rPr>
          <w:rFonts w:ascii="宋体" w:hAnsi="宋体" w:cs="仿宋"/>
          <w:bCs/>
          <w:sz w:val="24"/>
        </w:rPr>
        <w:t>5</w:t>
      </w:r>
      <w:r>
        <w:rPr>
          <w:rFonts w:hint="eastAsia" w:ascii="宋体" w:hAnsi="宋体" w:cs="仿宋"/>
          <w:bCs/>
          <w:sz w:val="24"/>
        </w:rPr>
        <w:t>个工作日内交付。</w:t>
      </w:r>
    </w:p>
    <w:p>
      <w:pPr>
        <w:spacing w:line="360" w:lineRule="auto"/>
        <w:ind w:firstLine="480" w:firstLineChars="200"/>
        <w:jc w:val="left"/>
      </w:pPr>
      <w:r>
        <w:rPr>
          <w:rFonts w:ascii="宋体" w:hAnsi="宋体" w:cs="仿宋"/>
          <w:bCs/>
          <w:sz w:val="24"/>
        </w:rPr>
        <w:t>2.</w:t>
      </w:r>
      <w:r>
        <w:rPr>
          <w:rFonts w:hint="eastAsia" w:ascii="宋体" w:hAnsi="宋体" w:cs="仿宋"/>
          <w:bCs/>
          <w:sz w:val="24"/>
        </w:rPr>
        <w:t>所有资源的标准应满足服务要求</w:t>
      </w:r>
    </w:p>
    <w:p>
      <w:pPr>
        <w:numPr>
          <w:ilvl w:val="0"/>
          <w:numId w:val="0"/>
        </w:numPr>
        <w:spacing w:line="360" w:lineRule="auto"/>
        <w:rPr>
          <w:rFonts w:ascii="宋体" w:hAnsi="宋体" w:cs="仿宋" w:eastAsiaTheme="minorEastAsia"/>
          <w:b/>
          <w:bCs/>
          <w:kern w:val="2"/>
          <w:sz w:val="24"/>
          <w:szCs w:val="24"/>
          <w:lang w:val="en-US" w:eastAsia="zh-CN" w:bidi="ar-SA"/>
        </w:rPr>
      </w:pPr>
    </w:p>
    <w:p>
      <w:pPr>
        <w:numPr>
          <w:ilvl w:val="0"/>
          <w:numId w:val="0"/>
        </w:numPr>
        <w:spacing w:line="360" w:lineRule="auto"/>
        <w:rPr>
          <w:rFonts w:ascii="宋体" w:hAnsi="宋体" w:cs="仿宋"/>
          <w:b/>
          <w:bCs/>
          <w:sz w:val="24"/>
        </w:rPr>
      </w:pPr>
      <w:r>
        <w:rPr>
          <w:rFonts w:ascii="宋体" w:hAnsi="宋体" w:cs="仿宋" w:eastAsiaTheme="minorEastAsia"/>
          <w:b/>
          <w:bCs/>
          <w:kern w:val="2"/>
          <w:sz w:val="24"/>
          <w:szCs w:val="24"/>
          <w:lang w:val="en-US" w:eastAsia="zh-CN" w:bidi="ar-SA"/>
        </w:rPr>
        <w:t>五、</w:t>
      </w:r>
      <w:r>
        <w:rPr>
          <w:rFonts w:hint="eastAsia" w:ascii="宋体" w:hAnsi="宋体" w:cs="仿宋"/>
          <w:b/>
          <w:bCs/>
          <w:sz w:val="24"/>
        </w:rPr>
        <w:t>组织实施和风险控制要求</w:t>
      </w:r>
    </w:p>
    <w:p>
      <w:pPr>
        <w:spacing w:line="360" w:lineRule="auto"/>
        <w:rPr>
          <w:rFonts w:ascii="宋体" w:hAnsi="宋体" w:cs="仿宋"/>
          <w:sz w:val="24"/>
        </w:rPr>
      </w:pPr>
      <w:r>
        <w:rPr>
          <w:rFonts w:hint="eastAsia" w:ascii="宋体" w:hAnsi="宋体" w:cs="仿宋"/>
          <w:sz w:val="24"/>
        </w:rPr>
        <w:t xml:space="preserve"> </w:t>
      </w:r>
      <w:r>
        <w:rPr>
          <w:rFonts w:ascii="宋体" w:hAnsi="宋体" w:cs="仿宋"/>
          <w:sz w:val="24"/>
        </w:rPr>
        <w:t xml:space="preserve">   1.</w:t>
      </w:r>
      <w:r>
        <w:rPr>
          <w:rFonts w:hint="eastAsia"/>
        </w:rPr>
        <w:t xml:space="preserve"> </w:t>
      </w:r>
      <w:r>
        <w:rPr>
          <w:rFonts w:hint="eastAsia" w:ascii="宋体" w:hAnsi="宋体" w:cs="仿宋"/>
          <w:sz w:val="24"/>
        </w:rPr>
        <w:t>具有独立法人资格（持有有效的企业法人营业执照）；</w:t>
      </w:r>
    </w:p>
    <w:p>
      <w:pPr>
        <w:spacing w:line="360" w:lineRule="auto"/>
        <w:ind w:firstLine="480" w:firstLineChars="200"/>
        <w:rPr>
          <w:rFonts w:ascii="宋体" w:hAnsi="宋体" w:cs="仿宋"/>
          <w:sz w:val="24"/>
        </w:rPr>
      </w:pPr>
      <w:r>
        <w:rPr>
          <w:rFonts w:hint="eastAsia" w:ascii="宋体" w:hAnsi="宋体" w:cs="仿宋"/>
          <w:sz w:val="24"/>
        </w:rPr>
        <w:t>2．具有相应的资质证书</w:t>
      </w:r>
    </w:p>
    <w:p>
      <w:pPr>
        <w:spacing w:line="360" w:lineRule="auto"/>
        <w:ind w:firstLine="480" w:firstLineChars="200"/>
        <w:rPr>
          <w:rFonts w:ascii="宋体" w:hAnsi="宋体" w:cs="仿宋"/>
          <w:sz w:val="24"/>
        </w:rPr>
      </w:pPr>
      <w:r>
        <w:rPr>
          <w:rFonts w:hint="eastAsia" w:ascii="宋体" w:hAnsi="宋体" w:cs="仿宋"/>
          <w:sz w:val="24"/>
        </w:rPr>
        <w:t>3．企业注册在本市范围内，能提供良好的技术支持和售后服务；</w:t>
      </w:r>
    </w:p>
    <w:p>
      <w:pPr>
        <w:spacing w:line="360" w:lineRule="auto"/>
        <w:ind w:firstLine="480" w:firstLineChars="200"/>
        <w:rPr>
          <w:rFonts w:ascii="宋体" w:hAnsi="宋体" w:cs="仿宋"/>
          <w:sz w:val="24"/>
        </w:rPr>
      </w:pPr>
      <w:r>
        <w:rPr>
          <w:rFonts w:hint="eastAsia" w:ascii="宋体" w:hAnsi="宋体" w:cs="仿宋"/>
          <w:sz w:val="24"/>
        </w:rPr>
        <w:t>4．参加投标的企业应依法纳税、依法缴纳社会保险费。</w:t>
      </w:r>
    </w:p>
    <w:p>
      <w:pPr>
        <w:spacing w:line="360" w:lineRule="auto"/>
        <w:rPr>
          <w:rFonts w:ascii="宋体" w:hAnsi="宋体" w:cs="宋体"/>
          <w:color w:val="000000"/>
          <w:kern w:val="0"/>
          <w:sz w:val="24"/>
        </w:rPr>
      </w:pPr>
    </w:p>
    <w:p>
      <w:pPr>
        <w:numPr>
          <w:ilvl w:val="0"/>
          <w:numId w:val="0"/>
        </w:numPr>
        <w:spacing w:line="360" w:lineRule="auto"/>
        <w:rPr>
          <w:rFonts w:ascii="宋体" w:hAnsi="宋体" w:cs="仿宋"/>
          <w:b/>
          <w:bCs/>
          <w:sz w:val="24"/>
        </w:rPr>
      </w:pPr>
      <w:r>
        <w:rPr>
          <w:rFonts w:ascii="宋体" w:hAnsi="宋体" w:cs="仿宋" w:eastAsiaTheme="minorEastAsia"/>
          <w:b/>
          <w:bCs/>
          <w:kern w:val="2"/>
          <w:sz w:val="24"/>
          <w:szCs w:val="24"/>
          <w:lang w:val="en-US" w:eastAsia="zh-CN" w:bidi="ar-SA"/>
        </w:rPr>
        <w:t>六、</w:t>
      </w:r>
      <w:r>
        <w:rPr>
          <w:rFonts w:hint="eastAsia" w:ascii="宋体" w:hAnsi="宋体" w:cs="仿宋"/>
          <w:b/>
          <w:bCs/>
          <w:sz w:val="24"/>
          <w:lang w:eastAsia="zh-Hans"/>
        </w:rPr>
        <w:t>其它相关要求</w:t>
      </w:r>
    </w:p>
    <w:p>
      <w:pPr>
        <w:spacing w:line="360" w:lineRule="auto"/>
        <w:ind w:firstLine="480" w:firstLineChars="200"/>
        <w:rPr>
          <w:rFonts w:hint="eastAsia" w:ascii="宋体" w:hAnsi="宋体" w:cs="宋体" w:eastAsiaTheme="minorEastAsia"/>
          <w:color w:val="000000"/>
          <w:kern w:val="0"/>
          <w:sz w:val="24"/>
          <w:lang w:val="en-US" w:eastAsia="zh-CN"/>
        </w:rPr>
      </w:pPr>
      <w:r>
        <w:rPr>
          <w:rFonts w:ascii="宋体" w:hAnsi="宋体" w:cs="宋体"/>
          <w:color w:val="000000"/>
          <w:kern w:val="0"/>
          <w:sz w:val="24"/>
        </w:rPr>
        <w:t>1</w:t>
      </w:r>
      <w:r>
        <w:rPr>
          <w:rFonts w:hint="eastAsia" w:ascii="宋体" w:hAnsi="宋体" w:cs="宋体"/>
          <w:color w:val="000000"/>
          <w:kern w:val="0"/>
          <w:sz w:val="24"/>
          <w:lang w:eastAsia="zh-Hans"/>
        </w:rPr>
        <w:t>.</w:t>
      </w:r>
      <w:r>
        <w:rPr>
          <w:rFonts w:ascii="宋体" w:hAnsi="宋体" w:cs="宋体"/>
          <w:color w:val="000000"/>
          <w:kern w:val="0"/>
          <w:sz w:val="24"/>
          <w:lang w:eastAsia="zh-Hans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4"/>
        </w:rPr>
        <w:t>项目预算：1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/>
        </w:rPr>
        <w:t>0</w:t>
      </w:r>
      <w:r>
        <w:rPr>
          <w:rFonts w:ascii="宋体" w:hAnsi="宋体" w:cs="宋体"/>
          <w:color w:val="000000"/>
          <w:kern w:val="0"/>
          <w:sz w:val="24"/>
        </w:rPr>
        <w:t>0000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/>
        </w:rPr>
        <w:t>元</w:t>
      </w:r>
    </w:p>
    <w:p>
      <w:pPr>
        <w:spacing w:line="360" w:lineRule="auto"/>
        <w:ind w:firstLine="480" w:firstLineChars="200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hAnsi="宋体" w:cs="宋体"/>
          <w:color w:val="000000"/>
          <w:kern w:val="0"/>
          <w:sz w:val="24"/>
        </w:rPr>
        <w:t>2</w:t>
      </w:r>
      <w:r>
        <w:rPr>
          <w:rFonts w:hint="eastAsia" w:ascii="宋体" w:hAnsi="宋体" w:cs="宋体"/>
          <w:color w:val="000000"/>
          <w:kern w:val="0"/>
          <w:sz w:val="24"/>
          <w:lang w:eastAsia="zh-Hans"/>
        </w:rPr>
        <w:t>.</w:t>
      </w:r>
      <w:r>
        <w:rPr>
          <w:rFonts w:ascii="宋体" w:hAnsi="宋体" w:cs="宋体"/>
          <w:color w:val="000000"/>
          <w:kern w:val="0"/>
          <w:sz w:val="24"/>
          <w:lang w:eastAsia="zh-Hans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4"/>
        </w:rPr>
        <w:t>合同签订后</w:t>
      </w:r>
      <w:r>
        <w:rPr>
          <w:rFonts w:ascii="宋体" w:hAnsi="宋体" w:cs="宋体"/>
          <w:color w:val="000000"/>
          <w:kern w:val="0"/>
          <w:sz w:val="24"/>
        </w:rPr>
        <w:t>5</w:t>
      </w:r>
      <w:r>
        <w:rPr>
          <w:rFonts w:hint="eastAsia" w:ascii="宋体" w:hAnsi="宋体" w:cs="宋体"/>
          <w:color w:val="000000"/>
          <w:kern w:val="0"/>
          <w:sz w:val="24"/>
        </w:rPr>
        <w:t>个工作日内交付。</w:t>
      </w:r>
    </w:p>
    <w:p>
      <w:pPr>
        <w:spacing w:line="360" w:lineRule="auto"/>
        <w:ind w:firstLine="480" w:firstLineChars="200"/>
      </w:pPr>
      <w:r>
        <w:rPr>
          <w:rFonts w:ascii="宋体" w:hAnsi="宋体" w:cs="宋体"/>
          <w:color w:val="000000"/>
          <w:kern w:val="0"/>
          <w:sz w:val="24"/>
        </w:rPr>
        <w:t>3</w:t>
      </w:r>
      <w:r>
        <w:rPr>
          <w:rFonts w:hint="eastAsia" w:ascii="宋体" w:hAnsi="宋体" w:cs="宋体"/>
          <w:color w:val="000000"/>
          <w:kern w:val="0"/>
          <w:sz w:val="24"/>
          <w:lang w:eastAsia="zh-Hans"/>
        </w:rPr>
        <w:t>.</w:t>
      </w:r>
      <w:r>
        <w:rPr>
          <w:rFonts w:ascii="宋体" w:hAnsi="宋体" w:cs="宋体"/>
          <w:color w:val="000000"/>
          <w:kern w:val="0"/>
          <w:sz w:val="24"/>
          <w:lang w:eastAsia="zh-Hans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4"/>
        </w:rPr>
        <w:t>报价应包括为提供本项目规定的全部管理、服务所发生的人工（含工资、加班工资、工作餐、社会统筹保险金、关于人员聘用的费用等）、设备、材料等一切相关费用。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ingfang sc">
    <w:altName w:val="宋体"/>
    <w:panose1 w:val="00000000000000000000"/>
    <w:charset w:val="86"/>
    <w:family w:val="auto"/>
    <w:pitch w:val="default"/>
    <w:sig w:usb0="00000000" w:usb1="00000000" w:usb2="00000000" w:usb3="00000000" w:csb0="00160000" w:csb1="00000000"/>
  </w:font>
  <w:font w:name="pingfang sc semibold">
    <w:altName w:val="宋体"/>
    <w:panose1 w:val="00000000000000000000"/>
    <w:charset w:val="86"/>
    <w:family w:val="auto"/>
    <w:pitch w:val="default"/>
    <w:sig w:usb0="00000000" w:usb1="00000000" w:usb2="00000000" w:usb3="00000000" w:csb0="0016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lmOGQwYjhiNmI4NDMzYTcyZjE3NmU1NDRkMTcyMTMifQ=="/>
  </w:docVars>
  <w:rsids>
    <w:rsidRoot w:val="00C2444A"/>
    <w:rsid w:val="001300F9"/>
    <w:rsid w:val="001D7CFA"/>
    <w:rsid w:val="00287D5E"/>
    <w:rsid w:val="00572973"/>
    <w:rsid w:val="00691A59"/>
    <w:rsid w:val="00701417"/>
    <w:rsid w:val="008736AB"/>
    <w:rsid w:val="00A212D8"/>
    <w:rsid w:val="00B87013"/>
    <w:rsid w:val="00BA3A49"/>
    <w:rsid w:val="00BD58C3"/>
    <w:rsid w:val="00C2444A"/>
    <w:rsid w:val="00CA2E87"/>
    <w:rsid w:val="00E8219B"/>
    <w:rsid w:val="00ED6612"/>
    <w:rsid w:val="49012324"/>
    <w:rsid w:val="50836ECF"/>
    <w:rsid w:val="541E0990"/>
    <w:rsid w:val="664840C4"/>
    <w:rsid w:val="7A124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link w:val="15"/>
    <w:qFormat/>
    <w:uiPriority w:val="0"/>
    <w:pPr>
      <w:ind w:firstLine="420"/>
    </w:pPr>
    <w:rPr>
      <w:rFonts w:ascii="Calibri" w:hAnsi="Calibri" w:eastAsia="宋体" w:cs="Times New Roman"/>
      <w:szCs w:val="20"/>
    </w:r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First Indent"/>
    <w:basedOn w:val="3"/>
    <w:qFormat/>
    <w:uiPriority w:val="0"/>
    <w:pPr>
      <w:ind w:firstLine="420" w:firstLineChars="100"/>
    </w:pPr>
  </w:style>
  <w:style w:type="table" w:styleId="8">
    <w:name w:val="Table Grid"/>
    <w:basedOn w:val="7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s1"/>
    <w:basedOn w:val="9"/>
    <w:qFormat/>
    <w:uiPriority w:val="0"/>
    <w:rPr>
      <w:rFonts w:ascii="pingfang sc" w:hAnsi="pingfang sc" w:eastAsia="pingfang sc" w:cs="pingfang sc"/>
      <w:sz w:val="40"/>
      <w:szCs w:val="40"/>
    </w:rPr>
  </w:style>
  <w:style w:type="paragraph" w:customStyle="1" w:styleId="11">
    <w:name w:val="p1"/>
    <w:basedOn w:val="1"/>
    <w:qFormat/>
    <w:uiPriority w:val="0"/>
    <w:pPr>
      <w:jc w:val="left"/>
    </w:pPr>
    <w:rPr>
      <w:rFonts w:ascii="pingfang sc semibold" w:hAnsi="pingfang sc semibold" w:eastAsia="pingfang sc semibold" w:cs="Times New Roman"/>
      <w:kern w:val="0"/>
      <w:sz w:val="40"/>
      <w:szCs w:val="40"/>
    </w:rPr>
  </w:style>
  <w:style w:type="character" w:customStyle="1" w:styleId="12">
    <w:name w:val="页眉 字符"/>
    <w:basedOn w:val="9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字符"/>
    <w:basedOn w:val="9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4">
    <w:name w:val="List Paragraph"/>
    <w:basedOn w:val="1"/>
    <w:qFormat/>
    <w:uiPriority w:val="99"/>
    <w:pPr>
      <w:ind w:firstLine="420" w:firstLineChars="200"/>
    </w:pPr>
  </w:style>
  <w:style w:type="character" w:customStyle="1" w:styleId="15">
    <w:name w:val="正文缩进 字符"/>
    <w:link w:val="2"/>
    <w:qFormat/>
    <w:uiPriority w:val="0"/>
    <w:rPr>
      <w:rFonts w:ascii="Calibri" w:hAnsi="Calibri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1122</Words>
  <Characters>1166</Characters>
  <Lines>14</Lines>
  <Paragraphs>4</Paragraphs>
  <TotalTime>302</TotalTime>
  <ScaleCrop>false</ScaleCrop>
  <LinksUpToDate>false</LinksUpToDate>
  <CharactersWithSpaces>1185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2023-06-06T05:49:00Z</dcterms:created>
  <dc:creator>阿光</dc:creator>
  <cp:lastModifiedBy>仲杰</cp:lastModifiedBy>
  <dcterms:modified xsi:type="dcterms:W3CDTF">2024-06-05T06:19:26Z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C264A323176E4129B0694DCF13A62F22_13</vt:lpwstr>
  </property>
</Properties>
</file>