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4F1DB">
      <w:pPr>
        <w:spacing w:before="240" w:after="240"/>
        <w:jc w:val="center"/>
        <w:rPr>
          <w:rFonts w:ascii="Arial" w:hAnsi="Arial" w:eastAsia="黑体"/>
          <w:sz w:val="36"/>
        </w:rPr>
      </w:pPr>
      <w:bookmarkStart w:id="0" w:name="_Toc171937426"/>
      <w:r>
        <w:rPr>
          <w:rFonts w:hint="eastAsia" w:ascii="Arial" w:hAnsi="Arial" w:eastAsia="黑体"/>
          <w:sz w:val="36"/>
        </w:rPr>
        <w:t>光伏发电及可移动电化学储能单元技术参数与要求</w:t>
      </w:r>
    </w:p>
    <w:p w14:paraId="06FEC107">
      <w:pPr>
        <w:spacing w:before="240" w:after="240"/>
        <w:rPr>
          <w:rFonts w:ascii="Arial" w:hAnsi="Arial" w:eastAsia="黑体"/>
          <w:sz w:val="32"/>
        </w:rPr>
      </w:pPr>
      <w:bookmarkStart w:id="2" w:name="_GoBack"/>
      <w:bookmarkEnd w:id="2"/>
      <w:r>
        <w:rPr>
          <w:rFonts w:hint="eastAsia" w:ascii="Arial" w:hAnsi="Arial" w:eastAsia="黑体"/>
          <w:sz w:val="32"/>
        </w:rPr>
        <w:t>一．技术参数</w:t>
      </w:r>
    </w:p>
    <w:p w14:paraId="5F83B0A4">
      <w:pPr>
        <w:pStyle w:val="2"/>
        <w:numPr>
          <w:ilvl w:val="0"/>
          <w:numId w:val="1"/>
        </w:numPr>
        <w:spacing w:before="240" w:after="240" w:line="240" w:lineRule="auto"/>
        <w:rPr>
          <w:rFonts w:ascii="Arial" w:hAnsi="Arial" w:eastAsia="黑体"/>
          <w:sz w:val="28"/>
        </w:rPr>
      </w:pPr>
      <w:r>
        <w:rPr>
          <w:rFonts w:hint="eastAsia" w:ascii="Arial" w:hAnsi="Arial" w:eastAsia="黑体"/>
          <w:sz w:val="28"/>
        </w:rPr>
        <w:t>光伏发电单元</w:t>
      </w:r>
      <w:bookmarkEnd w:id="0"/>
      <w:r>
        <w:rPr>
          <w:rFonts w:hint="eastAsia" w:ascii="Arial" w:hAnsi="Arial" w:eastAsia="黑体"/>
          <w:sz w:val="28"/>
        </w:rPr>
        <w:t>（数量为1套）</w:t>
      </w:r>
    </w:p>
    <w:p w14:paraId="4AF3BC8A">
      <w:pPr>
        <w:spacing w:line="360" w:lineRule="auto"/>
        <w:ind w:firstLine="480" w:firstLineChars="200"/>
        <w:rPr>
          <w:rFonts w:ascii="宋体" w:hAnsi="宋体" w:cs="Segoe UI Emoji"/>
          <w:sz w:val="24"/>
        </w:rPr>
      </w:pPr>
      <w:r>
        <w:rPr>
          <w:rFonts w:hint="eastAsia" w:ascii="宋体" w:hAnsi="宋体" w:cs="Segoe UI Emoji"/>
          <w:sz w:val="24"/>
        </w:rPr>
        <w:t>光伏发电单元有两个功能，可通过D</w:t>
      </w:r>
      <w:r>
        <w:rPr>
          <w:rFonts w:ascii="宋体" w:hAnsi="宋体" w:cs="Segoe UI Emoji"/>
          <w:sz w:val="24"/>
        </w:rPr>
        <w:t>C-</w:t>
      </w:r>
      <w:r>
        <w:rPr>
          <w:rFonts w:hint="eastAsia" w:ascii="宋体" w:hAnsi="宋体" w:cs="Segoe UI Emoji"/>
          <w:sz w:val="24"/>
        </w:rPr>
        <w:t>AC逆变单元接入实验室照明电网，为其提供绿电；还可以通过DC</w:t>
      </w:r>
      <w:r>
        <w:rPr>
          <w:rFonts w:ascii="宋体" w:hAnsi="宋体" w:cs="Segoe UI Emoji"/>
          <w:sz w:val="24"/>
        </w:rPr>
        <w:t>-</w:t>
      </w:r>
      <w:r>
        <w:rPr>
          <w:rFonts w:hint="eastAsia" w:ascii="宋体" w:hAnsi="宋体" w:cs="Segoe UI Emoji"/>
          <w:sz w:val="24"/>
        </w:rPr>
        <w:t>DC变换器接入系统母线，给储能系统供电。</w:t>
      </w:r>
    </w:p>
    <w:p w14:paraId="0A5FFD5F">
      <w:pPr>
        <w:spacing w:line="360" w:lineRule="auto"/>
        <w:rPr>
          <w:sz w:val="24"/>
        </w:rPr>
      </w:pPr>
      <w:r>
        <w:rPr>
          <w:sz w:val="24"/>
        </w:rPr>
        <w:t>具体参数如下：</w:t>
      </w:r>
    </w:p>
    <w:p w14:paraId="31784136">
      <w:pPr>
        <w:spacing w:line="360" w:lineRule="auto"/>
        <w:rPr>
          <w:sz w:val="24"/>
        </w:rPr>
      </w:pPr>
      <w:r>
        <w:rPr>
          <w:rFonts w:ascii="Cambria Math" w:hAnsi="Cambria Math" w:cs="Cambria Math"/>
          <w:sz w:val="24"/>
        </w:rPr>
        <w:t>1</w:t>
      </w:r>
      <w:r>
        <w:rPr>
          <w:rFonts w:hint="eastAsia" w:ascii="Cambria Math" w:hAnsi="Cambria Math" w:cs="Cambria Math"/>
          <w:sz w:val="24"/>
        </w:rPr>
        <w:t>）</w:t>
      </w:r>
      <w:r>
        <w:rPr>
          <w:sz w:val="24"/>
        </w:rPr>
        <w:t>总功率10kW；单晶硅高效光伏，单电池组件：最大功率：550W；开路电压(Voc)：37.9V；最大功率点的工作电压(Vmp)：31.6V；短路电流(Isc)：18.52A；最大功率点的工作电流(Imp)：17.79A；功率偏差：0-+5W；光谱AM1.5； 组件支架：固定倾角安装；材质：镀锌C型钢； 组件电缆：≥4mm</w:t>
      </w:r>
      <w:r>
        <w:rPr>
          <w:sz w:val="24"/>
          <w:vertAlign w:val="superscript"/>
        </w:rPr>
        <w:t>2</w:t>
      </w:r>
      <w:r>
        <w:rPr>
          <w:sz w:val="24"/>
        </w:rPr>
        <w:t>太阳能专用电缆。</w:t>
      </w:r>
    </w:p>
    <w:p w14:paraId="089223DB">
      <w:pPr>
        <w:spacing w:line="360" w:lineRule="auto"/>
        <w:rPr>
          <w:sz w:val="24"/>
        </w:rPr>
      </w:pPr>
      <w:r>
        <w:rPr>
          <w:rFonts w:ascii="Cambria Math" w:hAnsi="Cambria Math" w:cs="Cambria Math"/>
          <w:sz w:val="24"/>
        </w:rPr>
        <w:t>2</w:t>
      </w:r>
      <w:r>
        <w:rPr>
          <w:rFonts w:hint="eastAsia" w:ascii="Cambria Math" w:hAnsi="Cambria Math" w:cs="Cambria Math"/>
          <w:sz w:val="24"/>
        </w:rPr>
        <w:t>）</w:t>
      </w:r>
      <w:r>
        <w:rPr>
          <w:sz w:val="24"/>
        </w:rPr>
        <w:t xml:space="preserve"> DC-AC逆变单元</w:t>
      </w:r>
      <w:r>
        <w:rPr>
          <w:rFonts w:hint="eastAsia"/>
          <w:sz w:val="24"/>
        </w:rPr>
        <w:t>（或称光伏逆变器）</w:t>
      </w:r>
      <w:r>
        <w:rPr>
          <w:sz w:val="24"/>
        </w:rPr>
        <w:t>选用功率为10kW的离网逆变器，</w:t>
      </w:r>
      <w:r>
        <w:rPr>
          <w:rFonts w:hint="eastAsia"/>
          <w:sz w:val="24"/>
        </w:rPr>
        <w:t>应</w:t>
      </w:r>
      <w:r>
        <w:rPr>
          <w:sz w:val="24"/>
        </w:rPr>
        <w:t>选用</w:t>
      </w:r>
      <w:r>
        <w:rPr>
          <w:rFonts w:hint="eastAsia"/>
          <w:sz w:val="24"/>
        </w:rPr>
        <w:t>主流</w:t>
      </w:r>
      <w:r>
        <w:rPr>
          <w:sz w:val="24"/>
        </w:rPr>
        <w:t>品牌。</w:t>
      </w:r>
      <w:r>
        <w:rPr>
          <w:rFonts w:hint="eastAsia"/>
          <w:sz w:val="24"/>
        </w:rPr>
        <w:t>应具有功率跟踪、功率预测等基本功能。可通过逆变器输出220V和380V电压。</w:t>
      </w:r>
    </w:p>
    <w:p w14:paraId="117A40EA">
      <w:pPr>
        <w:pStyle w:val="2"/>
        <w:spacing w:before="240" w:after="240" w:line="240" w:lineRule="auto"/>
        <w:rPr>
          <w:rFonts w:ascii="Arial" w:hAnsi="Arial" w:eastAsia="黑体"/>
          <w:sz w:val="28"/>
        </w:rPr>
      </w:pPr>
      <w:bookmarkStart w:id="1" w:name="_Toc171937427"/>
      <w:r>
        <w:rPr>
          <w:rFonts w:ascii="Arial" w:hAnsi="Arial" w:eastAsia="黑体"/>
          <w:sz w:val="28"/>
        </w:rPr>
        <w:t>2</w:t>
      </w:r>
      <w:r>
        <w:rPr>
          <w:rFonts w:hint="eastAsia" w:ascii="Arial" w:hAnsi="Arial" w:eastAsia="黑体"/>
          <w:sz w:val="28"/>
        </w:rPr>
        <w:t xml:space="preserve"> 可移动电化学储能单元</w:t>
      </w:r>
      <w:bookmarkEnd w:id="1"/>
      <w:r>
        <w:rPr>
          <w:rFonts w:hint="eastAsia" w:ascii="Arial" w:hAnsi="Arial" w:eastAsia="黑体"/>
          <w:sz w:val="28"/>
        </w:rPr>
        <w:t>（数量为1套）</w:t>
      </w:r>
    </w:p>
    <w:p w14:paraId="35A85761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1）</w:t>
      </w:r>
      <w:r>
        <w:rPr>
          <w:rFonts w:hint="eastAsia" w:ascii="宋体" w:hAnsi="宋体"/>
          <w:sz w:val="24"/>
        </w:rPr>
        <w:t>电池柜</w:t>
      </w:r>
    </w:p>
    <w:p w14:paraId="45B0F6D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电池柜要求带滑轮和触摸屏，并根据场地、安全等情况进行尺寸调整，外形和颜色根据甲方的客户要求定制。</w:t>
      </w:r>
    </w:p>
    <w:p w14:paraId="008EB7B4">
      <w:pPr>
        <w:rPr>
          <w:sz w:val="24"/>
        </w:rPr>
      </w:pPr>
      <w:r>
        <w:rPr>
          <w:sz w:val="24"/>
        </w:rPr>
        <w:t>2）基本参数</w:t>
      </w:r>
    </w:p>
    <w:p w14:paraId="1CF97C74">
      <w:pPr>
        <w:spacing w:line="360" w:lineRule="auto"/>
        <w:rPr>
          <w:sz w:val="24"/>
        </w:rPr>
      </w:pPr>
      <w:r>
        <w:rPr>
          <w:rFonts w:hint="eastAsia" w:ascii="Cambria Math" w:hAnsi="Cambria Math" w:cs="Cambria Math"/>
          <w:sz w:val="24"/>
        </w:rPr>
        <w:t>（1）</w:t>
      </w:r>
      <w:r>
        <w:rPr>
          <w:sz w:val="24"/>
        </w:rPr>
        <w:t>该单元由磷酸铁锂电池组成，正极采用磷酸亚铁锂(LiFePO4)材料制作，安全性能好、循环寿命长。其中由144个3.2V110AH锂电池模块构成共50KWh，直流电压输出470V。单体锂电池模块参数：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额定容量：3.2V110AH ；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内阻：≤0.7mΩ；</w:t>
      </w: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标准充电放电电流：0.5C/0.5C；</w:t>
      </w: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最大充放电电流：持续1C/1C；</w:t>
      </w:r>
      <w:r>
        <w:rPr>
          <w:rFonts w:hint="eastAsia" w:ascii="宋体" w:hAnsi="宋体" w:cs="宋体"/>
          <w:sz w:val="24"/>
        </w:rPr>
        <w:t>⑤</w:t>
      </w:r>
      <w:r>
        <w:rPr>
          <w:sz w:val="24"/>
        </w:rPr>
        <w:t>工作电压范围：2.5V-3.6V；</w:t>
      </w:r>
      <w:r>
        <w:rPr>
          <w:rFonts w:hint="eastAsia" w:ascii="宋体" w:hAnsi="宋体" w:cs="宋体"/>
          <w:sz w:val="24"/>
        </w:rPr>
        <w:t>⑥</w:t>
      </w:r>
      <w:r>
        <w:rPr>
          <w:sz w:val="24"/>
        </w:rPr>
        <w:t>充电电压范围：3.4-3.6V；</w:t>
      </w:r>
      <w:r>
        <w:rPr>
          <w:rFonts w:hint="eastAsia" w:ascii="宋体" w:hAnsi="宋体" w:cs="宋体"/>
          <w:sz w:val="24"/>
        </w:rPr>
        <w:t>⑦</w:t>
      </w:r>
      <w:r>
        <w:rPr>
          <w:sz w:val="24"/>
        </w:rPr>
        <w:t>推荐SOC使用窗口：10%-90%。</w:t>
      </w:r>
    </w:p>
    <w:p w14:paraId="78021DED">
      <w:pPr>
        <w:spacing w:line="360" w:lineRule="auto"/>
        <w:rPr>
          <w:sz w:val="24"/>
        </w:rPr>
      </w:pPr>
      <w:r>
        <w:rPr>
          <w:rFonts w:hint="eastAsia" w:ascii="Cambria Math" w:hAnsi="Cambria Math" w:cs="Cambria Math"/>
          <w:sz w:val="24"/>
        </w:rPr>
        <w:t>（2）</w:t>
      </w:r>
      <w:r>
        <w:rPr>
          <w:sz w:val="24"/>
        </w:rPr>
        <w:t>可检测母线电压、母线电流，电池组电量等基本信息，并包括实时测量蓄电池模块电压、充放电电流、温度和单体电池端电压等参数，并计算给出蓄电池模块的SOC值。电池系统运行报警功能；在电池系统运行出现过压、欠压、过流、通信异常、异常等状态时，可上报告警信息。</w:t>
      </w:r>
    </w:p>
    <w:p w14:paraId="24F8B844">
      <w:pPr>
        <w:spacing w:line="360" w:lineRule="auto"/>
        <w:rPr>
          <w:sz w:val="24"/>
        </w:rPr>
      </w:pPr>
      <w:r>
        <w:rPr>
          <w:rFonts w:hint="eastAsia" w:ascii="Cambria Math" w:hAnsi="Cambria Math" w:cs="Cambria Math"/>
          <w:sz w:val="24"/>
        </w:rPr>
        <w:t>（3）</w:t>
      </w:r>
      <w:r>
        <w:rPr>
          <w:sz w:val="24"/>
        </w:rPr>
        <w:t>电池系统保护功能：在电池系统运行时，如果电池的电压，电流，出现超过安全保护门限的紧急情况时，可切断故障，保护电池。</w:t>
      </w:r>
      <w:r>
        <w:rPr>
          <w:bCs/>
          <w:sz w:val="24"/>
        </w:rPr>
        <w:t>电池组的电气保护包括过压保护、低压保护、过流保护、高温保护。</w:t>
      </w:r>
      <w:r>
        <w:rPr>
          <w:sz w:val="24"/>
        </w:rPr>
        <w:t>与变流器通讯交互，通讯方式为RS485。实时电压显示，配有</w:t>
      </w:r>
      <w:r>
        <w:rPr>
          <w:rFonts w:hint="eastAsia"/>
          <w:sz w:val="24"/>
        </w:rPr>
        <w:t>至少</w:t>
      </w:r>
      <w:r>
        <w:rPr>
          <w:sz w:val="24"/>
        </w:rPr>
        <w:t>7寸</w:t>
      </w:r>
      <w:r>
        <w:rPr>
          <w:rFonts w:hint="eastAsia"/>
          <w:sz w:val="24"/>
        </w:rPr>
        <w:t>以上的</w:t>
      </w:r>
      <w:r>
        <w:rPr>
          <w:sz w:val="24"/>
        </w:rPr>
        <w:t>工控触摸屏，可以实时显示每块电池的电压，温度采集等参数。</w:t>
      </w:r>
    </w:p>
    <w:p w14:paraId="7F6D4A50">
      <w:pPr>
        <w:spacing w:line="360" w:lineRule="auto"/>
        <w:rPr>
          <w:sz w:val="24"/>
        </w:rPr>
      </w:pPr>
      <w:r>
        <w:rPr>
          <w:rFonts w:hint="eastAsia"/>
          <w:sz w:val="24"/>
        </w:rPr>
        <w:t>（4）可移动电化学储能单元应该具备独立的电池管理系统（BMS），并能通过通讯协议（Modbus</w:t>
      </w:r>
      <w:r>
        <w:rPr>
          <w:sz w:val="24"/>
        </w:rPr>
        <w:t xml:space="preserve"> TCP</w:t>
      </w:r>
      <w:r>
        <w:rPr>
          <w:rFonts w:hint="eastAsia"/>
          <w:sz w:val="24"/>
        </w:rPr>
        <w:t>）可将BMS的信息进行采集，这些信息包括（1）（2）（3）中所有内容。</w:t>
      </w:r>
    </w:p>
    <w:p w14:paraId="1571B8DB">
      <w:pPr>
        <w:spacing w:before="240" w:after="240"/>
        <w:rPr>
          <w:rFonts w:ascii="Arial" w:hAnsi="Arial" w:eastAsia="黑体"/>
          <w:sz w:val="32"/>
        </w:rPr>
      </w:pPr>
      <w:r>
        <w:rPr>
          <w:rFonts w:hint="eastAsia" w:ascii="Arial" w:hAnsi="Arial" w:eastAsia="黑体"/>
          <w:sz w:val="32"/>
        </w:rPr>
        <w:t>二．其他要求</w:t>
      </w:r>
    </w:p>
    <w:p w14:paraId="3398986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1）所有设备如有能效等级应不低于2级。</w:t>
      </w:r>
    </w:p>
    <w:p w14:paraId="763ACC24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2）对上述设备根据甲方要求能够通过通讯方式对</w:t>
      </w:r>
      <w:r>
        <w:rPr>
          <w:sz w:val="24"/>
        </w:rPr>
        <w:t>DC-AC逆变单元</w:t>
      </w:r>
      <w:r>
        <w:rPr>
          <w:rFonts w:hint="eastAsia"/>
          <w:bCs/>
          <w:sz w:val="24"/>
        </w:rPr>
        <w:t>实现远程控制。</w:t>
      </w:r>
    </w:p>
    <w:p w14:paraId="525A407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2）质保期为18个月，从甲方完成整体项目验收后开始计算。</w:t>
      </w:r>
    </w:p>
    <w:p w14:paraId="773CD576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3）施工要求应严格满足甲方客户实验室管理要求。施工周期为合同签订后3周之内。</w:t>
      </w:r>
    </w:p>
    <w:p w14:paraId="38738440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4）上述货物由乙方根据甲方要求送至指定地点，运输费用由乙方承担。</w:t>
      </w:r>
    </w:p>
    <w:p w14:paraId="0720F03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C678F"/>
    <w:multiLevelType w:val="multilevel"/>
    <w:tmpl w:val="1E5C67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257B1D"/>
    <w:rsid w:val="00043434"/>
    <w:rsid w:val="00073B77"/>
    <w:rsid w:val="000B7837"/>
    <w:rsid w:val="000D3F6D"/>
    <w:rsid w:val="001A5622"/>
    <w:rsid w:val="002101FA"/>
    <w:rsid w:val="00257B1D"/>
    <w:rsid w:val="002A74AE"/>
    <w:rsid w:val="002C3657"/>
    <w:rsid w:val="004019B1"/>
    <w:rsid w:val="00504AAD"/>
    <w:rsid w:val="00510C05"/>
    <w:rsid w:val="00600376"/>
    <w:rsid w:val="007738C6"/>
    <w:rsid w:val="007A3931"/>
    <w:rsid w:val="008278ED"/>
    <w:rsid w:val="00920FA9"/>
    <w:rsid w:val="009E061D"/>
    <w:rsid w:val="00AC752A"/>
    <w:rsid w:val="00AF0F3E"/>
    <w:rsid w:val="00B104A4"/>
    <w:rsid w:val="00B75716"/>
    <w:rsid w:val="00B9629C"/>
    <w:rsid w:val="00BB431A"/>
    <w:rsid w:val="00C9391F"/>
    <w:rsid w:val="00CE5CEE"/>
    <w:rsid w:val="00E956B6"/>
    <w:rsid w:val="00EB7856"/>
    <w:rsid w:val="00EE35F4"/>
    <w:rsid w:val="544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1025</Words>
  <Characters>1193</Characters>
  <Lines>8</Lines>
  <Paragraphs>2</Paragraphs>
  <TotalTime>11</TotalTime>
  <ScaleCrop>false</ScaleCrop>
  <LinksUpToDate>false</LinksUpToDate>
  <CharactersWithSpaces>1203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2024-07-18T13:23:00Z</dcterms:created>
  <dc:creator>Administrator</dc:creator>
  <cp:lastModifiedBy>仲杰</cp:lastModifiedBy>
  <dcterms:modified xsi:type="dcterms:W3CDTF">2024-07-22T07:58:43Z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5295716A68ED4E518F024A9BF3AD471E_12</vt:lpwstr>
  </property>
</Properties>
</file>