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工程热力学实验教学设备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HFBX2026114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HFBX2026114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工程热力学实验教学设备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本项目拟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购置一批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工程热力学系列实验教学平台，包含“空气定压比热测试实验装置”、“饱和蒸汽P-T关系测试实验装置”、“理想气体方程实验装置”，含适配数据采集平台（如有）。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07A4D9A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上海海事大学临港校区。</w:t>
      </w:r>
    </w:p>
    <w:p w14:paraId="78083A22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交付时间：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合同签订后30天内交付并完成安装调试工作。</w:t>
      </w:r>
    </w:p>
    <w:p w14:paraId="7C9B207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质保期限：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整机免费质保期不少于2年，自验收合格之日起计算。</w:t>
      </w:r>
    </w:p>
    <w:p w14:paraId="27BDE804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货到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经甲方验收合格后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的10天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内，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甲方支付合同全款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4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周三</w:t>
      </w:r>
      <w:bookmarkStart w:id="4" w:name="_GoBack"/>
      <w:bookmarkEnd w:id="4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王老师021-38283372</w:t>
      </w:r>
    </w:p>
    <w:p w14:paraId="52A47FAD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7DE6D34A">
      <w:pPr>
        <w:spacing w:line="24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一、货物清单及规格参数</w:t>
      </w:r>
    </w:p>
    <w:tbl>
      <w:tblPr>
        <w:tblStyle w:val="14"/>
        <w:tblW w:w="499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1871"/>
        <w:gridCol w:w="1130"/>
        <w:gridCol w:w="1033"/>
        <w:gridCol w:w="1003"/>
        <w:gridCol w:w="4231"/>
      </w:tblGrid>
      <w:tr w14:paraId="073B5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" w:type="pct"/>
            <w:vAlign w:val="center"/>
          </w:tcPr>
          <w:p w14:paraId="5BFCBC8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940" w:type="pct"/>
            <w:vAlign w:val="center"/>
          </w:tcPr>
          <w:p w14:paraId="28AC8C0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568" w:type="pct"/>
            <w:vAlign w:val="center"/>
          </w:tcPr>
          <w:p w14:paraId="3A376FE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进口/国产</w:t>
            </w:r>
          </w:p>
        </w:tc>
        <w:tc>
          <w:tcPr>
            <w:tcW w:w="519" w:type="pct"/>
            <w:vAlign w:val="center"/>
          </w:tcPr>
          <w:p w14:paraId="6703C31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504" w:type="pct"/>
            <w:vAlign w:val="center"/>
          </w:tcPr>
          <w:p w14:paraId="6055DEA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2126" w:type="pct"/>
            <w:vAlign w:val="center"/>
          </w:tcPr>
          <w:p w14:paraId="348614D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主要规格</w:t>
            </w:r>
          </w:p>
        </w:tc>
      </w:tr>
      <w:tr w14:paraId="7444C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" w:type="pct"/>
            <w:vAlign w:val="center"/>
          </w:tcPr>
          <w:p w14:paraId="540333A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40" w:type="pct"/>
            <w:vAlign w:val="center"/>
          </w:tcPr>
          <w:p w14:paraId="4E9446BC">
            <w:pPr>
              <w:snapToGrid w:val="0"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空气定压比热测试实验装置</w:t>
            </w:r>
          </w:p>
        </w:tc>
        <w:tc>
          <w:tcPr>
            <w:tcW w:w="568" w:type="pct"/>
            <w:vAlign w:val="center"/>
          </w:tcPr>
          <w:p w14:paraId="2547C325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国产</w:t>
            </w:r>
          </w:p>
        </w:tc>
        <w:tc>
          <w:tcPr>
            <w:tcW w:w="519" w:type="pct"/>
            <w:vAlign w:val="center"/>
          </w:tcPr>
          <w:p w14:paraId="3B91073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504" w:type="pct"/>
            <w:vAlign w:val="center"/>
          </w:tcPr>
          <w:p w14:paraId="671F5CE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126" w:type="pct"/>
            <w:vAlign w:val="center"/>
          </w:tcPr>
          <w:p w14:paraId="31C35D22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AC220V，配风机、加热、测温测流模块，可测定空气定压比热</w:t>
            </w:r>
          </w:p>
        </w:tc>
      </w:tr>
      <w:tr w14:paraId="1877A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" w:type="pct"/>
            <w:vAlign w:val="center"/>
          </w:tcPr>
          <w:p w14:paraId="2BC8AFD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940" w:type="pct"/>
            <w:vAlign w:val="center"/>
          </w:tcPr>
          <w:p w14:paraId="20280066">
            <w:pPr>
              <w:snapToGrid w:val="0"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饱和蒸汽P-T关系测试实验装置</w:t>
            </w:r>
          </w:p>
        </w:tc>
        <w:tc>
          <w:tcPr>
            <w:tcW w:w="568" w:type="pct"/>
            <w:vAlign w:val="center"/>
          </w:tcPr>
          <w:p w14:paraId="6F6CFC2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国产</w:t>
            </w:r>
          </w:p>
        </w:tc>
        <w:tc>
          <w:tcPr>
            <w:tcW w:w="519" w:type="pct"/>
            <w:vAlign w:val="center"/>
          </w:tcPr>
          <w:p w14:paraId="77C41F4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504" w:type="pct"/>
            <w:vAlign w:val="center"/>
          </w:tcPr>
          <w:p w14:paraId="638119E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126" w:type="pct"/>
            <w:vAlign w:val="center"/>
          </w:tcPr>
          <w:p w14:paraId="7C53EE37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AC220V，压力-温度采集，带安全泄压，测饱和蒸汽P-T特性</w:t>
            </w:r>
          </w:p>
        </w:tc>
      </w:tr>
      <w:tr w14:paraId="69644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0" w:type="pct"/>
            <w:vAlign w:val="center"/>
          </w:tcPr>
          <w:p w14:paraId="743AA18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940" w:type="pct"/>
            <w:vAlign w:val="center"/>
          </w:tcPr>
          <w:p w14:paraId="32B51CDD">
            <w:pPr>
              <w:snapToGrid w:val="0"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理想气体方程实验装置</w:t>
            </w:r>
          </w:p>
        </w:tc>
        <w:tc>
          <w:tcPr>
            <w:tcW w:w="568" w:type="pct"/>
            <w:vAlign w:val="center"/>
          </w:tcPr>
          <w:p w14:paraId="447A338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国产</w:t>
            </w:r>
          </w:p>
        </w:tc>
        <w:tc>
          <w:tcPr>
            <w:tcW w:w="519" w:type="pct"/>
            <w:vAlign w:val="center"/>
          </w:tcPr>
          <w:p w14:paraId="32353FC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504" w:type="pct"/>
            <w:vAlign w:val="center"/>
          </w:tcPr>
          <w:p w14:paraId="7A1D987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126" w:type="pct"/>
            <w:vAlign w:val="center"/>
          </w:tcPr>
          <w:p w14:paraId="48737213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AC220V，PVT参数采集，可调容积，验证理想气体状态方程</w:t>
            </w:r>
          </w:p>
        </w:tc>
      </w:tr>
      <w:tr w14:paraId="2B6D0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340" w:type="pct"/>
            <w:vAlign w:val="center"/>
          </w:tcPr>
          <w:p w14:paraId="0789DD5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940" w:type="pct"/>
            <w:vAlign w:val="center"/>
          </w:tcPr>
          <w:p w14:paraId="714DA25C">
            <w:pPr>
              <w:snapToGrid w:val="0"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热力学基本教学实验台</w:t>
            </w:r>
          </w:p>
        </w:tc>
        <w:tc>
          <w:tcPr>
            <w:tcW w:w="568" w:type="pct"/>
            <w:vAlign w:val="center"/>
          </w:tcPr>
          <w:p w14:paraId="7F64276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国产</w:t>
            </w:r>
          </w:p>
        </w:tc>
        <w:tc>
          <w:tcPr>
            <w:tcW w:w="519" w:type="pct"/>
            <w:vAlign w:val="center"/>
          </w:tcPr>
          <w:p w14:paraId="5CAC07F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504" w:type="pct"/>
            <w:vAlign w:val="center"/>
          </w:tcPr>
          <w:p w14:paraId="06204B1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126" w:type="pct"/>
            <w:vAlign w:val="center"/>
          </w:tcPr>
          <w:p w14:paraId="18B6DCA2">
            <w:pPr>
              <w:widowControl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模块化台面，适配上述装置配套安装，预留接口</w:t>
            </w:r>
          </w:p>
        </w:tc>
      </w:tr>
    </w:tbl>
    <w:p w14:paraId="4C3F7295">
      <w:pPr>
        <w:widowControl/>
        <w:shd w:val="clear" w:color="auto" w:fill="FFFFFF"/>
        <w:spacing w:line="360" w:lineRule="auto"/>
        <w:jc w:val="left"/>
        <w:rPr>
          <w:rFonts w:hint="eastAsia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u w:val="none"/>
          <w:lang w:val="en-US" w:eastAsia="zh-CN"/>
        </w:rPr>
      </w:pPr>
    </w:p>
    <w:p w14:paraId="75A7C11C">
      <w:pPr>
        <w:spacing w:line="24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二、技术要求</w:t>
      </w:r>
    </w:p>
    <w:p w14:paraId="55943358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1.功能要求</w:t>
      </w:r>
    </w:p>
    <w:p w14:paraId="5BD95A7C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本采购设备为工程热力学系列实验教学平台，可由热力学基本实验台统一控制管理，配备可扩展配置多个独立实验模块。主要功能包括：</w:t>
      </w:r>
    </w:p>
    <w:p w14:paraId="6F783F6C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（1）数据采集功能：可采集温度、电流、电压、功率、流量、压力等实验参数；</w:t>
      </w:r>
    </w:p>
    <w:p w14:paraId="7A9515E3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（2）数据分析功能：支持数字显示、曲线分析、图表查阅、实时动态曲线呈现；</w:t>
      </w:r>
    </w:p>
    <w:p w14:paraId="4C8C5CAD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（3）数据导出功能：支持实验数据一键导出，可导出为Excel格式；</w:t>
      </w:r>
    </w:p>
    <w:p w14:paraId="34AC2B18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（4）AI辅助教学：支持不限次数AI问答，辅助学生理解实验原理与数据分析；</w:t>
      </w:r>
    </w:p>
    <w:p w14:paraId="4189F42F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（5）交互功能：支持多点触控操作，支持一键投屏至主流大屏幕；</w:t>
      </w:r>
    </w:p>
    <w:p w14:paraId="25650A33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（6）教学资源内置：内置工程热力学系列5个以上实验操作指导和5个以上实验操作视频；</w:t>
      </w:r>
    </w:p>
    <w:p w14:paraId="1BF4BCB2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（7）三维模型展示：支持实验设备三维模型360°旋转观察、放大缩小及组件标注；</w:t>
      </w:r>
    </w:p>
    <w:p w14:paraId="62B7D9ED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（8）实验功能：支持理想气体状态方程验证、气体定压比热测定、饱和蒸汽P-T关系研究、沸腾过程观察、克拉贝隆-克劳修斯方程验证等实验项目；</w:t>
      </w:r>
    </w:p>
    <w:p w14:paraId="464DE7E2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（9）模拟拓展：支持气泡上升算例模拟计算与可视化展示。</w:t>
      </w:r>
    </w:p>
    <w:p w14:paraId="49BF67A2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2.应遵循的相关国家标准、行业标准、地方标准等标准、规范</w:t>
      </w:r>
    </w:p>
    <w:p w14:paraId="011078F8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（1）《教学仪器设备安全要求 仪器的连接与安全》（GB 21746）；</w:t>
      </w:r>
    </w:p>
    <w:p w14:paraId="576C0D3E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（2）《教学实验仪器设备 电气安全通用要求》（JY 0324）；</w:t>
      </w:r>
    </w:p>
    <w:p w14:paraId="2A64F13C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（3）《工业自动化仪表工程施工及验收规范》（GB 50093）；</w:t>
      </w:r>
    </w:p>
    <w:p w14:paraId="68EA615F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（4）《过程测量与控制仪表的功能标志及图形符号》（GB/T 2625）；</w:t>
      </w:r>
    </w:p>
    <w:p w14:paraId="3C8FD0FE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（5）《热电阻温度计</w:t>
      </w:r>
      <w:r>
        <w:rPr>
          <w:rFonts w:hint="eastAsia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eastAsia="zh-CN"/>
        </w:rPr>
        <w:t>》等</w:t>
      </w: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相关国家标准；</w:t>
      </w:r>
    </w:p>
    <w:p w14:paraId="00220AD6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（6）《压力表</w:t>
      </w:r>
      <w:r>
        <w:rPr>
          <w:rFonts w:hint="eastAsia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eastAsia="zh-CN"/>
        </w:rPr>
        <w:t>》等</w:t>
      </w: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相关国家标准。</w:t>
      </w:r>
    </w:p>
    <w:p w14:paraId="11C8D815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3.后续运营维护、升级更新、备品备件等要求</w:t>
      </w:r>
    </w:p>
    <w:p w14:paraId="22347E18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（1）供应商应提供设备终身维护服务，免费保修期后按成本价提供备品备件；</w:t>
      </w:r>
    </w:p>
    <w:p w14:paraId="463FE142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（2）软件系统应提供免费升级服务</w:t>
      </w:r>
      <w:r>
        <w:rPr>
          <w:rFonts w:hint="eastAsia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eastAsia="zh-CN"/>
        </w:rPr>
        <w:t>，在</w:t>
      </w: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保修期内免费更新版本；</w:t>
      </w:r>
    </w:p>
    <w:p w14:paraId="048BA317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（3）易损件（如加热棒、密封件、传感器等）应保证5年内可供应；</w:t>
      </w:r>
    </w:p>
    <w:p w14:paraId="18E168FB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  <w:t>（4）供应商应提供设备操作手册、维护手册及电路图等技术资料。</w:t>
      </w:r>
    </w:p>
    <w:p w14:paraId="59961ACC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4.各项指标要求</w:t>
      </w: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1934"/>
        <w:gridCol w:w="5935"/>
        <w:gridCol w:w="1392"/>
      </w:tblGrid>
      <w:tr w14:paraId="523F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9" w:type="pct"/>
            <w:vAlign w:val="center"/>
          </w:tcPr>
          <w:p w14:paraId="71019CE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971" w:type="pct"/>
            <w:vAlign w:val="center"/>
          </w:tcPr>
          <w:p w14:paraId="199F172A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指标名称</w:t>
            </w:r>
          </w:p>
        </w:tc>
        <w:tc>
          <w:tcPr>
            <w:tcW w:w="2980" w:type="pct"/>
            <w:vAlign w:val="center"/>
          </w:tcPr>
          <w:p w14:paraId="56FA70BC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指标要求</w:t>
            </w:r>
          </w:p>
        </w:tc>
        <w:tc>
          <w:tcPr>
            <w:tcW w:w="699" w:type="pct"/>
            <w:vAlign w:val="center"/>
          </w:tcPr>
          <w:p w14:paraId="457E391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是否需要</w:t>
            </w:r>
          </w:p>
          <w:p w14:paraId="46C54FEE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证明材料</w:t>
            </w:r>
          </w:p>
        </w:tc>
      </w:tr>
      <w:tr w14:paraId="323CA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9" w:type="pct"/>
            <w:vAlign w:val="center"/>
          </w:tcPr>
          <w:p w14:paraId="4BEABB6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71" w:type="pct"/>
            <w:vAlign w:val="center"/>
          </w:tcPr>
          <w:p w14:paraId="5217E45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数据采集软件功能</w:t>
            </w:r>
          </w:p>
        </w:tc>
        <w:tc>
          <w:tcPr>
            <w:tcW w:w="2980" w:type="pct"/>
            <w:vAlign w:val="center"/>
          </w:tcPr>
          <w:p w14:paraId="144CD2D1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软件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须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具备数据采集、数据分析、数据导出、AI问答、多点触控、投屏、实验指导书调阅、操作视频调阅、三维模型观察共9项功能；投标人需提供完整视频演示（实物录制，无后期剪辑痕迹，时长不超过8分钟，含语音讲解）。</w:t>
            </w:r>
          </w:p>
        </w:tc>
        <w:tc>
          <w:tcPr>
            <w:tcW w:w="699" w:type="pct"/>
            <w:vAlign w:val="center"/>
          </w:tcPr>
          <w:p w14:paraId="2042415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06CB3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9" w:type="pct"/>
            <w:vAlign w:val="center"/>
          </w:tcPr>
          <w:p w14:paraId="096E9C5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971" w:type="pct"/>
            <w:vAlign w:val="center"/>
          </w:tcPr>
          <w:p w14:paraId="4F91D3F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数据采集软件检测报告</w:t>
            </w:r>
          </w:p>
        </w:tc>
        <w:tc>
          <w:tcPr>
            <w:tcW w:w="2980" w:type="pct"/>
            <w:vAlign w:val="center"/>
          </w:tcPr>
          <w:p w14:paraId="093FB37E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需提供第三方检测机构出具的数据采集软件功能检测报告，报告中应完整体现上述9项功能。</w:t>
            </w:r>
          </w:p>
        </w:tc>
        <w:tc>
          <w:tcPr>
            <w:tcW w:w="699" w:type="pct"/>
            <w:vAlign w:val="center"/>
          </w:tcPr>
          <w:p w14:paraId="519DE51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7DA07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9" w:type="pct"/>
            <w:vAlign w:val="center"/>
          </w:tcPr>
          <w:p w14:paraId="5A2B982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971" w:type="pct"/>
            <w:vAlign w:val="center"/>
          </w:tcPr>
          <w:p w14:paraId="1209A97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温度校准单元抗振动能力</w:t>
            </w:r>
          </w:p>
        </w:tc>
        <w:tc>
          <w:tcPr>
            <w:tcW w:w="2980" w:type="pct"/>
            <w:vAlign w:val="center"/>
          </w:tcPr>
          <w:p w14:paraId="53D3F866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温度校准单元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eastAsia="zh-CN"/>
              </w:rPr>
              <w:t>须具备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抗振动能力，三维方向振动测试时间不少于10分钟，通电后能正常运行；需提供第三方出具的检测或校准证明材料。</w:t>
            </w:r>
          </w:p>
        </w:tc>
        <w:tc>
          <w:tcPr>
            <w:tcW w:w="699" w:type="pct"/>
            <w:vAlign w:val="center"/>
          </w:tcPr>
          <w:p w14:paraId="062CB89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0C702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9" w:type="pct"/>
            <w:vAlign w:val="center"/>
          </w:tcPr>
          <w:p w14:paraId="3577A2E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971" w:type="pct"/>
            <w:vAlign w:val="center"/>
          </w:tcPr>
          <w:p w14:paraId="5F22CB1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工频磁场抗扰度</w:t>
            </w:r>
          </w:p>
        </w:tc>
        <w:tc>
          <w:tcPr>
            <w:tcW w:w="2980" w:type="pct"/>
            <w:vAlign w:val="center"/>
          </w:tcPr>
          <w:p w14:paraId="44FF577B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温度校准单元工频磁场抗扰度需达到2级或以上，性能B级或以上；需提供第三方出具的检测或校准证明材料。</w:t>
            </w:r>
          </w:p>
        </w:tc>
        <w:tc>
          <w:tcPr>
            <w:tcW w:w="699" w:type="pct"/>
            <w:vAlign w:val="center"/>
          </w:tcPr>
          <w:p w14:paraId="5A15073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22823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9" w:type="pct"/>
            <w:vAlign w:val="center"/>
          </w:tcPr>
          <w:p w14:paraId="301A1E6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971" w:type="pct"/>
            <w:vAlign w:val="center"/>
          </w:tcPr>
          <w:p w14:paraId="41FD3A0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压力变送器精度（定压比热模块）</w:t>
            </w:r>
          </w:p>
        </w:tc>
        <w:tc>
          <w:tcPr>
            <w:tcW w:w="2980" w:type="pct"/>
            <w:vAlign w:val="center"/>
          </w:tcPr>
          <w:p w14:paraId="719F69D4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在0～150kPa区间，至少包含5组测试数据，测试误差均≤0.0015mA；需提供由第三方检测机构出具的校准证书。</w:t>
            </w:r>
          </w:p>
        </w:tc>
        <w:tc>
          <w:tcPr>
            <w:tcW w:w="699" w:type="pct"/>
            <w:vAlign w:val="center"/>
          </w:tcPr>
          <w:p w14:paraId="0F79B7C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26E91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9" w:type="pct"/>
            <w:vAlign w:val="center"/>
          </w:tcPr>
          <w:p w14:paraId="6332A1F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971" w:type="pct"/>
            <w:vAlign w:val="center"/>
          </w:tcPr>
          <w:p w14:paraId="5F5FCD9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气泡上升模拟软件</w:t>
            </w:r>
          </w:p>
        </w:tc>
        <w:tc>
          <w:tcPr>
            <w:tcW w:w="2980" w:type="pct"/>
            <w:vAlign w:val="center"/>
          </w:tcPr>
          <w:p w14:paraId="7A0B2AA3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饱和蒸汽P-T实验模块需支持拓展使用模拟软件，能够将气泡上升算例正确计算处理并进行可视化展示；需提供第三方出具的测试证明材料。</w:t>
            </w:r>
          </w:p>
        </w:tc>
        <w:tc>
          <w:tcPr>
            <w:tcW w:w="699" w:type="pct"/>
            <w:vAlign w:val="center"/>
          </w:tcPr>
          <w:p w14:paraId="054C33E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2655F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9" w:type="pct"/>
            <w:vAlign w:val="center"/>
          </w:tcPr>
          <w:p w14:paraId="0375C4F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971" w:type="pct"/>
            <w:vAlign w:val="center"/>
          </w:tcPr>
          <w:p w14:paraId="1D6FB11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热电阻温度测量模块</w:t>
            </w:r>
          </w:p>
        </w:tc>
        <w:tc>
          <w:tcPr>
            <w:tcW w:w="2980" w:type="pct"/>
            <w:vAlign w:val="center"/>
          </w:tcPr>
          <w:p w14:paraId="737EB3FF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供电电压≥24VDC，电流输入范围≥±20mA；通道数量≥4通道/模块；分辨率≥14位；总体精度≥±0.5%。</w:t>
            </w:r>
          </w:p>
        </w:tc>
        <w:tc>
          <w:tcPr>
            <w:tcW w:w="699" w:type="pct"/>
            <w:vAlign w:val="center"/>
          </w:tcPr>
          <w:p w14:paraId="457B19C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005FF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9" w:type="pct"/>
            <w:vAlign w:val="center"/>
          </w:tcPr>
          <w:p w14:paraId="4D51C95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971" w:type="pct"/>
            <w:vAlign w:val="center"/>
          </w:tcPr>
          <w:p w14:paraId="1D0C273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可编程控制器</w:t>
            </w:r>
          </w:p>
        </w:tc>
        <w:tc>
          <w:tcPr>
            <w:tcW w:w="2980" w:type="pct"/>
            <w:vAlign w:val="center"/>
          </w:tcPr>
          <w:p w14:paraId="657C8923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输入点数≥8点，DC24V，具备电源反接保护；数字量输出≥4点；内置RS-232≥1个、RS-485≥2个，兼容Modbus ASCII/RTU协议。</w:t>
            </w:r>
          </w:p>
        </w:tc>
        <w:tc>
          <w:tcPr>
            <w:tcW w:w="699" w:type="pct"/>
            <w:vAlign w:val="center"/>
          </w:tcPr>
          <w:p w14:paraId="54C90E7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4F3EA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9" w:type="pct"/>
            <w:vAlign w:val="center"/>
          </w:tcPr>
          <w:p w14:paraId="07C4F077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971" w:type="pct"/>
            <w:vAlign w:val="center"/>
          </w:tcPr>
          <w:p w14:paraId="3563375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压力采集通道</w:t>
            </w:r>
          </w:p>
        </w:tc>
        <w:tc>
          <w:tcPr>
            <w:tcW w:w="2980" w:type="pct"/>
            <w:vAlign w:val="center"/>
          </w:tcPr>
          <w:p w14:paraId="53EAA57B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通道数量≥2路；分辨率≤0.1kPa；量程范围0～10MPa。</w:t>
            </w:r>
          </w:p>
        </w:tc>
        <w:tc>
          <w:tcPr>
            <w:tcW w:w="699" w:type="pct"/>
            <w:vAlign w:val="center"/>
          </w:tcPr>
          <w:p w14:paraId="53D71AF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6D29C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9" w:type="pct"/>
            <w:vAlign w:val="center"/>
          </w:tcPr>
          <w:p w14:paraId="2A3983B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971" w:type="pct"/>
            <w:vAlign w:val="center"/>
          </w:tcPr>
          <w:p w14:paraId="25E9B16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加热输出控制单元</w:t>
            </w:r>
          </w:p>
        </w:tc>
        <w:tc>
          <w:tcPr>
            <w:tcW w:w="2980" w:type="pct"/>
            <w:vAlign w:val="center"/>
          </w:tcPr>
          <w:p w14:paraId="1843064E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通道数量≥1路；分辨率≤0.1W；量程范围0~1kW。</w:t>
            </w:r>
          </w:p>
        </w:tc>
        <w:tc>
          <w:tcPr>
            <w:tcW w:w="699" w:type="pct"/>
            <w:vAlign w:val="center"/>
          </w:tcPr>
          <w:p w14:paraId="3BA9776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1F0C1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9" w:type="pct"/>
            <w:vAlign w:val="center"/>
          </w:tcPr>
          <w:p w14:paraId="285D4FA9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11</w:t>
            </w:r>
          </w:p>
        </w:tc>
        <w:tc>
          <w:tcPr>
            <w:tcW w:w="971" w:type="pct"/>
            <w:vAlign w:val="center"/>
          </w:tcPr>
          <w:p w14:paraId="15D035E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嵌装触控显示屏</w:t>
            </w:r>
          </w:p>
        </w:tc>
        <w:tc>
          <w:tcPr>
            <w:tcW w:w="2980" w:type="pct"/>
            <w:vAlign w:val="center"/>
          </w:tcPr>
          <w:p w14:paraId="543B0C4C">
            <w:pPr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屏幕尺寸≥10.1英寸；分辨率≥1024×600像素；显示颜色≥65K色（16位RGB）；亮度≥350cd/m²；支持多点触控。</w:t>
            </w:r>
          </w:p>
        </w:tc>
        <w:tc>
          <w:tcPr>
            <w:tcW w:w="699" w:type="pct"/>
            <w:vAlign w:val="center"/>
          </w:tcPr>
          <w:p w14:paraId="0342BFB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</w:tbl>
    <w:p w14:paraId="34E97200">
      <w:pPr>
        <w:widowControl/>
        <w:shd w:val="clear" w:color="auto" w:fill="FFFFFF"/>
        <w:spacing w:line="24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三</w:t>
      </w:r>
      <w:r>
        <w:rPr>
          <w:rFonts w:hint="default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4BC82F22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val="zh-CN" w:eastAsia="zh-CN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val="en-US" w:eastAsia="zh-CN"/>
        </w:rPr>
        <w:t>1.投标人需提供从供货、安装、调试、技术咨询、培训以及售后服务等在内的服务保障，相关费用均包含在报价中。投标人需向采购人提供长期的技术支持。在接到采购人的故障通知后，在2小时内进行电话响应，及时排除故障，如远程无法解决问题，需48小时内上门服务，保障采购人整个设备系统的正常运转。质保期内不得收取任何形式的上门费、人工费及材料费。</w:t>
      </w:r>
    </w:p>
    <w:p w14:paraId="034F0627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val="en-US" w:eastAsia="zh-CN"/>
        </w:rPr>
        <w:t>2.投标人需提供设备使用培训，需提供设备使用维护手册，培训以受训人员能独立完成所有设备操作为合格。培训时间、地点、规模由采购人制定，投标人提前与采购人沟通后，可分期进行培训，场地、交通等与培训相关的费用均由投标人承担。</w:t>
      </w:r>
    </w:p>
    <w:p w14:paraId="590EB7B8">
      <w:pPr>
        <w:widowControl/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  <w:lang w:val="en-US" w:eastAsia="zh-CN"/>
        </w:rPr>
        <w:t>3.履约验收：采购人按学校相关规定组织验收小组对供应商交付的设备进行验收。设备数量、型号和硬件规格以实物、产品资料及现场检测结果核对；依据采购文件中的技术参数进行功能测试并逐一核对，满足所有技术指标视为合格。</w:t>
      </w:r>
    </w:p>
    <w:p w14:paraId="104324FB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73" w:type="pct"/>
            <w:noWrap w:val="0"/>
            <w:vAlign w:val="center"/>
          </w:tcPr>
          <w:p w14:paraId="69DFDD8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5224EE0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3436" w:type="pct"/>
            <w:noWrap w:val="0"/>
            <w:vAlign w:val="center"/>
          </w:tcPr>
          <w:p w14:paraId="7EE17ECD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的报价为基准价，其价格分为满分30分。其他报价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</w:t>
            </w:r>
          </w:p>
          <w:p w14:paraId="00A2DA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4AC12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pct"/>
            <w:noWrap w:val="0"/>
            <w:vAlign w:val="center"/>
          </w:tcPr>
          <w:p w14:paraId="4BAF216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54A2B2C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436" w:type="pct"/>
            <w:noWrap w:val="0"/>
            <w:vAlign w:val="center"/>
          </w:tcPr>
          <w:p w14:paraId="4A5A3383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pct"/>
            <w:noWrap w:val="0"/>
            <w:vAlign w:val="center"/>
          </w:tcPr>
          <w:p w14:paraId="069DEA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技术响应程度</w:t>
            </w:r>
          </w:p>
          <w:p w14:paraId="1793C67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436" w:type="pct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83A71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1A5865D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3436" w:type="pct"/>
            <w:noWrap w:val="0"/>
            <w:vAlign w:val="center"/>
          </w:tcPr>
          <w:p w14:paraId="37F6985E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分）：详细介绍了产品的各项性能参数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62A7189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分）：较全面地介绍了产品的性能参数。</w:t>
            </w:r>
          </w:p>
          <w:p w14:paraId="70A493C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2～4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分）：介绍了部分性能参数，但不够全面或详细。</w:t>
            </w:r>
          </w:p>
          <w:p w14:paraId="0BEE09A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pct"/>
            <w:noWrap w:val="0"/>
            <w:vAlign w:val="center"/>
          </w:tcPr>
          <w:p w14:paraId="555CFAE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售后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</w:t>
            </w:r>
          </w:p>
          <w:p w14:paraId="1F53F634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436" w:type="pct"/>
            <w:noWrap w:val="0"/>
            <w:vAlign w:val="center"/>
          </w:tcPr>
          <w:p w14:paraId="566D5B29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12～15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分）：提供了详尽的技术支持方案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以及售后服务方案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，包括快速响应机制、服务承诺等。</w:t>
            </w:r>
          </w:p>
          <w:p w14:paraId="1B65085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分）：提供了较为全面的技术支持方案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和售后服务方案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，但计划不够详细。</w:t>
            </w:r>
          </w:p>
          <w:p w14:paraId="2E6A021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分）：方案较为简单，缺乏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具体的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计划。</w:t>
            </w:r>
          </w:p>
          <w:p w14:paraId="4BA2770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分）：未提供技术支持方案或售后服务承诺。</w:t>
            </w:r>
          </w:p>
        </w:tc>
      </w:tr>
    </w:tbl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项目编号：HFBX2026114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660F092-0B7D-4309-B8B4-A9089A7D26B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7F64E92-760D-4339-A66D-C2023CBDB12C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3" w:fontKey="{AB7216A0-17B1-43FB-BC0E-4D29E9D2C8E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3C93EBE-CD14-47F7-A394-30FFDAB865D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3E86166-E2D2-4A4A-A785-7AE5F37873F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875321F"/>
    <w:rsid w:val="09642E33"/>
    <w:rsid w:val="0B7B6E53"/>
    <w:rsid w:val="146C6B60"/>
    <w:rsid w:val="15285D7F"/>
    <w:rsid w:val="157E6317"/>
    <w:rsid w:val="15D04D45"/>
    <w:rsid w:val="1B307278"/>
    <w:rsid w:val="1D2B42FB"/>
    <w:rsid w:val="1DF9272E"/>
    <w:rsid w:val="21B969D7"/>
    <w:rsid w:val="22AA0589"/>
    <w:rsid w:val="24050543"/>
    <w:rsid w:val="26C52776"/>
    <w:rsid w:val="2DAA3F84"/>
    <w:rsid w:val="2E691D1D"/>
    <w:rsid w:val="2FB07FD7"/>
    <w:rsid w:val="3A774F92"/>
    <w:rsid w:val="3C367222"/>
    <w:rsid w:val="3CFB52B6"/>
    <w:rsid w:val="3D6469F5"/>
    <w:rsid w:val="3DBA1AA2"/>
    <w:rsid w:val="3E5C4869"/>
    <w:rsid w:val="3FCC680A"/>
    <w:rsid w:val="41007DAA"/>
    <w:rsid w:val="45DB0FAA"/>
    <w:rsid w:val="480A63EB"/>
    <w:rsid w:val="4A2362AE"/>
    <w:rsid w:val="4AFC4A60"/>
    <w:rsid w:val="4C563715"/>
    <w:rsid w:val="4CC21E26"/>
    <w:rsid w:val="4EFD134C"/>
    <w:rsid w:val="50634D36"/>
    <w:rsid w:val="55CF5109"/>
    <w:rsid w:val="57117CB6"/>
    <w:rsid w:val="573107A3"/>
    <w:rsid w:val="5AEA704B"/>
    <w:rsid w:val="5CB31D19"/>
    <w:rsid w:val="5D66061F"/>
    <w:rsid w:val="5E8720EC"/>
    <w:rsid w:val="5EE9209B"/>
    <w:rsid w:val="62DD78C6"/>
    <w:rsid w:val="63DF4A20"/>
    <w:rsid w:val="684F045C"/>
    <w:rsid w:val="699E1F48"/>
    <w:rsid w:val="6C3138A4"/>
    <w:rsid w:val="6E3767B2"/>
    <w:rsid w:val="6FC06751"/>
    <w:rsid w:val="74FD108C"/>
    <w:rsid w:val="769D2894"/>
    <w:rsid w:val="794117F3"/>
    <w:rsid w:val="7C2C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2f7ca856-2137-494a-befd-fe64440449b4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0676cdce-adb8-4705-b3f3-605f21934779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252cc8f5-a4a0-44ec-9a7c-d07e7ee85ba3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ef9ac55e-b7ad-4ec8-9573-2fade8d4586d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47D79F3C</paraID>
      <start>0</start>
      <end>2</end>
      <status>unmodified</status>
      <modifiedWord/>
      <trackRevisions>false</trackRevisions>
    </reviewItem>
    <reviewItem>
      <errorID>b899da17-045f-4181-8443-e5fc8c723936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6E06AEE6</paraID>
      <start>0</start>
      <end>2</end>
      <status>unmodified</status>
      <modifiedWord/>
      <trackRevisions>false</trackRevisions>
    </reviewItem>
    <reviewItem>
      <errorID>200ddae6-e156-4df5-b6d2-b73f39b0107c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356C3AF2</paraID>
      <start>0</start>
      <end>2</end>
      <status>unmodified</status>
      <modifiedWord/>
      <trackRevisions>false</trackRevisions>
    </reviewItem>
    <reviewItem>
      <errorID>be72439d-d40a-4049-98f3-14e2fc4676b3</errorID>
      <errorWord>，</errorWord>
      <group>L1_Format</group>
      <groupName>格式问题</groupName>
      <ability>L2_HalfPunc</ability>
      <abilityName>全半角检查</abilityName>
      <candidateList>
        <item>,</item>
      </candidateList>
      <explain>文本全半角错误。</explain>
      <paraID>6E6BB651</paraID>
      <start>16</start>
      <end>17</end>
      <status>modified</status>
      <modifiedWord>,</modifiedWord>
      <trackRevisions>false</trackRevisions>
    </reviewItem>
    <reviewItem>
      <errorID>1611bd6d-2cc8-4f48-80bc-a9ec35391e07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26B00A6B</paraID>
      <start>0</start>
      <end>2</end>
      <status>unmodified</status>
      <modifiedWord/>
      <trackRevisions>false</trackRevisions>
    </reviewItem>
    <reviewItem>
      <errorID>37c7019b-dafd-4948-ba4b-00bed5630f65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4BC82F22</paraID>
      <start>0</start>
      <end>2</end>
      <status>unmodified</status>
      <modifiedWord/>
      <trackRevisions>false</trackRevisions>
    </reviewItem>
    <reviewItem>
      <errorID>1f0441ab-f030-492a-a2a4-3c2eac614898</errorID>
      <errorWord>按按</errorWord>
      <group>L1_Word</group>
      <groupName>字词问题</groupName>
      <ability>L2_Typo</ability>
      <abilityName>字词错误</abilityName>
      <candidateList>
        <item>按</item>
      </candidateList>
      <explain>（案）àn❶〈书〉考查；核对：有原文可～。❷（编者、作者等）加按语：编者～。</explain>
      <paraID>4BC82F22</paraID>
      <start>83</start>
      <end>84</end>
      <status>modified</status>
      <modifiedWord>按</modifiedWord>
      <trackRevisions>false</trackRevisions>
    </reviewItem>
    <reviewItem>
      <errorID>6d6aee76-3073-4a73-bd6f-fd0098bd70f2</errorID>
      <errorWord>原价的</errorWord>
      <group>L1_Word</group>
      <groupName>字词问题</groupName>
      <ability>L2_Typo</ability>
      <abilityName>字词错误</abilityName>
      <candidateList>
        <item>原价</item>
      </candidateList>
      <explain/>
      <paraID>4BC82F22</paraID>
      <start>84</start>
      <end>86</end>
      <status>modified</status>
      <modifiedWord>原价</modifiedWord>
      <trackRevisions>false</trackRevisions>
    </reviewItem>
    <reviewItem>
      <errorID>b225e2a1-cacd-4761-b788-6b501db4d990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34F0627</paraID>
      <start>0</start>
      <end>2</end>
      <status>unmodified</status>
      <modifiedWord/>
      <trackRevisions>false</trackRevisions>
    </reviewItem>
    <reviewItem>
      <errorID>f0073c79-2da8-4d38-a7d7-a3443f95c5c1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1272F05B</paraID>
      <start>0</start>
      <end>2</end>
      <status>unmodified</status>
      <modifiedWord/>
      <trackRevisions>false</trackRevisions>
    </reviewItem>
    <reviewItem>
      <errorID>296bf2d8-ea89-4516-b345-8cb1ef284ff0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590EB7B8</paraID>
      <start>0</start>
      <end>2</end>
      <status>unmodified</status>
      <modifiedWord/>
      <trackRevisions>false</trackRevisions>
    </reviewItem>
    <reviewItem>
      <errorID>d9fa8657-88f4-44ec-8aeb-be10b72f385b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a36e8997-ace7-41a2-9040-fdc7e675e9dc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351ad31d-6c04-4ead-855a-5480eb51875d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72a91557-d2ec-4f86-89cb-03eac077dc34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61740d0b-bd8a-4f29-a29a-14ea8548e0b7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0bbfcd75-a468-48b4-8874-5094f637264e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63ca67d2-d837-43fb-89f2-4b8f1a7000e4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89d31d61-a0e5-45fa-9f37-771a351957cb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73c8b9-5cac-44c4-b548-7e56506719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996</Words>
  <Characters>1109</Characters>
  <Lines>0</Lines>
  <Paragraphs>0</Paragraphs>
  <TotalTime>1</TotalTime>
  <ScaleCrop>false</ScaleCrop>
  <LinksUpToDate>false</LinksUpToDate>
  <CharactersWithSpaces>1111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2026-10-30T00:34:15Z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eyJoZGlkIjoiMjQzMjJjYTEzYzEzMjVjOGIxYWQwMTc0ZTUwZGE2YjIiLCJ1c2VySWQiOiIyOTgyOTgyOTEifQ==</vt:lpwstr>
  </property>
  <property fmtid="{D5CDD505-2E9C-101B-9397-08002B2CF9AE}" pid="4" name="ICV">
    <vt:lpwstr>2BFD31D5F3FB4B709DBC969892577809_12</vt:lpwstr>
  </property>
</Properties>
</file>