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2D282B">
      <w:pPr>
        <w:jc w:val="center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8"/>
          <w:szCs w:val="36"/>
          <w:highlight w:val="none"/>
        </w:rPr>
      </w:pPr>
    </w:p>
    <w:p w14:paraId="006AC946">
      <w:pPr>
        <w:jc w:val="center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8"/>
          <w:szCs w:val="36"/>
          <w:highlight w:val="none"/>
        </w:rPr>
      </w:pPr>
    </w:p>
    <w:p w14:paraId="1BB83921">
      <w:pPr>
        <w:jc w:val="center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8"/>
          <w:szCs w:val="36"/>
          <w:highlight w:val="none"/>
        </w:rPr>
      </w:pPr>
    </w:p>
    <w:p w14:paraId="05747166">
      <w:pPr>
        <w:jc w:val="center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8"/>
          <w:szCs w:val="28"/>
          <w:highlight w:val="none"/>
          <w:lang w:eastAsia="zh-CN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8"/>
          <w:szCs w:val="28"/>
          <w:highlight w:val="none"/>
          <w:lang w:eastAsia="zh-CN"/>
        </w:rPr>
        <w:t>公共教室电脑及服务器维保服务</w:t>
      </w:r>
    </w:p>
    <w:p w14:paraId="5F2EFCD4">
      <w:pPr>
        <w:jc w:val="center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8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8"/>
          <w:szCs w:val="28"/>
          <w:highlight w:val="none"/>
        </w:rPr>
        <w:t>比选文件</w:t>
      </w:r>
    </w:p>
    <w:p w14:paraId="28A63E00">
      <w:pPr>
        <w:jc w:val="center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8"/>
          <w:szCs w:val="28"/>
          <w:highlight w:val="none"/>
        </w:rPr>
      </w:pPr>
    </w:p>
    <w:p w14:paraId="0CA5543B">
      <w:pPr>
        <w:jc w:val="center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8"/>
          <w:szCs w:val="28"/>
          <w:highlight w:val="none"/>
        </w:rPr>
      </w:pPr>
    </w:p>
    <w:p w14:paraId="3D9D00D3">
      <w:pPr>
        <w:jc w:val="center"/>
        <w:rPr>
          <w:rFonts w:hint="default" w:ascii="方正兰亭黑简体" w:hAnsi="方正兰亭黑简体" w:eastAsia="方正兰亭黑简体" w:cs="方正兰亭黑简体"/>
          <w:b/>
          <w:bCs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8"/>
          <w:szCs w:val="28"/>
          <w:highlight w:val="none"/>
        </w:rPr>
        <w:t>项目编号：</w:t>
      </w:r>
      <w:r>
        <w:rPr>
          <w:rFonts w:hint="eastAsia" w:ascii="方正兰亭黑简体" w:hAnsi="方正兰亭黑简体" w:eastAsia="方正兰亭黑简体" w:cs="方正兰亭黑简体"/>
          <w:color w:val="auto"/>
          <w:sz w:val="28"/>
          <w:szCs w:val="28"/>
          <w:highlight w:val="none"/>
          <w:lang w:eastAsia="zh-CN"/>
        </w:rPr>
        <w:t>HFBX2026094</w:t>
      </w:r>
    </w:p>
    <w:p w14:paraId="4B356AA1">
      <w:pPr>
        <w:jc w:val="center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</w:rPr>
      </w:pPr>
    </w:p>
    <w:p w14:paraId="5B48835F">
      <w:pPr>
        <w:jc w:val="center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</w:rPr>
      </w:pPr>
    </w:p>
    <w:p w14:paraId="07E4A809">
      <w:pPr>
        <w:jc w:val="center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</w:rPr>
      </w:pPr>
    </w:p>
    <w:p w14:paraId="6A0F108C">
      <w:pPr>
        <w:jc w:val="center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</w:rPr>
      </w:pPr>
    </w:p>
    <w:p w14:paraId="5EFABC4D">
      <w:pPr>
        <w:jc w:val="center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</w:rPr>
      </w:pPr>
    </w:p>
    <w:p w14:paraId="5416AFF6">
      <w:pPr>
        <w:jc w:val="center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</w:rPr>
      </w:pPr>
    </w:p>
    <w:p w14:paraId="05694FFB">
      <w:pPr>
        <w:jc w:val="center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</w:rPr>
      </w:pPr>
    </w:p>
    <w:p w14:paraId="342DFAF8">
      <w:pPr>
        <w:jc w:val="center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</w:rPr>
        <w:t>采购人：上海海事大学</w:t>
      </w:r>
    </w:p>
    <w:p w14:paraId="6301CB11">
      <w:pPr>
        <w:jc w:val="center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</w:rPr>
        <w:t>二〇二六年</w:t>
      </w: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  <w:t>十</w:t>
      </w: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</w:rPr>
        <w:t>月</w:t>
      </w:r>
    </w:p>
    <w:p w14:paraId="56D8363F">
      <w:pP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</w:rPr>
        <w:br w:type="page"/>
      </w:r>
    </w:p>
    <w:p w14:paraId="3FA5FE61">
      <w:pPr>
        <w:jc w:val="center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</w:rPr>
        <w:t>第一章</w:t>
      </w: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</w:rPr>
        <w:t>比选公告</w:t>
      </w:r>
    </w:p>
    <w:p w14:paraId="5E1CB3DE">
      <w:pPr>
        <w:ind w:firstLine="440" w:firstLineChars="200"/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为公开、公正、公平地做好各项货物与服务的采购工作，进一步提高采购过程的透明度，有利于我校选择性价比更高的产品及更优质的服务，欢迎各供应单位本着务实友好的工作态度，积极参与，并做好成本核算，进行一次性报价。我校将本着公开、公正、公平的工作原则，对各供应单位所提供的资料，进行综合评议，择优选购。为确保本次比选采购项目采购工作的顺利开展，请各报价单位按照下述要求提供报价单等相关资料。具体要求及相关注意事项如下：</w:t>
      </w:r>
    </w:p>
    <w:p w14:paraId="0E2D2351">
      <w:pPr>
        <w:jc w:val="left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</w:rPr>
        <w:t>一、项目基本情况</w:t>
      </w:r>
    </w:p>
    <w:p w14:paraId="74B0A1D4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项目编号：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eastAsia="zh-CN"/>
        </w:rPr>
        <w:t>HFBX2026094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；</w:t>
      </w:r>
    </w:p>
    <w:p w14:paraId="373D4631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项目名称：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eastAsia="zh-CN"/>
        </w:rPr>
        <w:t>公共教室电脑及服务器维保服务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；</w:t>
      </w:r>
    </w:p>
    <w:p w14:paraId="44BA8929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采购方式：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学校比选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；</w:t>
      </w:r>
    </w:p>
    <w:p w14:paraId="432CCF0C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预算金额（亦是最高限价）：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/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；</w:t>
      </w:r>
    </w:p>
    <w:p w14:paraId="290FE171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采购需求：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eastAsia="zh-CN"/>
        </w:rPr>
        <w:t>本项目是针对我校教学区及各二级学院多媒体教室、智慧教室、学术报告厅电脑及服务器开展的专业化维保服务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。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拟采取比选方式实施采购。（具体要求详见比选文件—第二章节采购需求）。</w:t>
      </w:r>
    </w:p>
    <w:p w14:paraId="635091B9">
      <w:pPr>
        <w:pStyle w:val="19"/>
        <w:tabs>
          <w:tab w:val="left" w:pos="0"/>
        </w:tabs>
        <w:spacing w:line="360" w:lineRule="auto"/>
        <w:ind w:firstLine="0" w:firstLineChars="0"/>
        <w:rPr>
          <w:rFonts w:hint="default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服务地点：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上海海事大学临港校区；</w:t>
      </w:r>
    </w:p>
    <w:p w14:paraId="6F22B905">
      <w:pPr>
        <w:pStyle w:val="19"/>
        <w:tabs>
          <w:tab w:val="left" w:pos="0"/>
        </w:tabs>
        <w:spacing w:line="360" w:lineRule="auto"/>
        <w:ind w:firstLine="0" w:firstLineChars="0"/>
        <w:rPr>
          <w:rFonts w:hint="eastAsia" w:ascii="方正兰亭黑简体" w:hAnsi="方正兰亭黑简体" w:eastAsia="方正兰亭黑简体" w:cs="方正兰亭黑简体"/>
          <w:color w:val="auto"/>
          <w:kern w:val="2"/>
          <w:sz w:val="22"/>
          <w:szCs w:val="28"/>
          <w:highlight w:val="none"/>
          <w:lang w:val="en-US" w:eastAsia="zh-CN" w:bidi="ar-SA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服务期限：</w:t>
      </w:r>
      <w:r>
        <w:rPr>
          <w:rFonts w:hint="eastAsia" w:ascii="方正兰亭黑简体" w:hAnsi="方正兰亭黑简体" w:eastAsia="方正兰亭黑简体" w:cs="方正兰亭黑简体"/>
          <w:color w:val="auto"/>
          <w:kern w:val="2"/>
          <w:sz w:val="22"/>
          <w:szCs w:val="28"/>
          <w:highlight w:val="none"/>
          <w:lang w:val="en-US" w:eastAsia="zh-CN" w:bidi="ar-SA"/>
        </w:rPr>
        <w:t>本项目采用一次招标三年有效；</w:t>
      </w:r>
    </w:p>
    <w:p w14:paraId="627DD869">
      <w:pPr>
        <w:pStyle w:val="19"/>
        <w:numPr>
          <w:ilvl w:val="0"/>
          <w:numId w:val="0"/>
        </w:numPr>
        <w:tabs>
          <w:tab w:val="left" w:pos="0"/>
        </w:tabs>
        <w:spacing w:line="360" w:lineRule="auto"/>
        <w:ind w:firstLine="0" w:firstLineChars="0"/>
        <w:rPr>
          <w:rFonts w:hint="default" w:ascii="方正兰亭黑简体" w:hAnsi="方正兰亭黑简体" w:eastAsia="方正兰亭黑简体" w:cs="方正兰亭黑简体"/>
          <w:color w:val="auto"/>
          <w:kern w:val="2"/>
          <w:sz w:val="22"/>
          <w:szCs w:val="28"/>
          <w:highlight w:val="none"/>
          <w:lang w:val="en-US" w:eastAsia="zh-CN" w:bidi="ar-SA"/>
        </w:rPr>
      </w:pPr>
      <w:r>
        <w:rPr>
          <w:rFonts w:hint="eastAsia" w:ascii="方正兰亭黑简体" w:hAnsi="方正兰亭黑简体" w:eastAsia="方正兰亭黑简体" w:cs="方正兰亭黑简体"/>
          <w:color w:val="auto"/>
          <w:kern w:val="2"/>
          <w:sz w:val="22"/>
          <w:szCs w:val="28"/>
          <w:highlight w:val="none"/>
          <w:lang w:val="en-US" w:eastAsia="zh-CN" w:bidi="ar-SA"/>
        </w:rPr>
        <w:t>付款方式：</w:t>
      </w:r>
      <w:r>
        <w:rPr>
          <w:rFonts w:hint="eastAsia" w:ascii="方正兰亭黑简体" w:hAnsi="方正兰亭黑简体" w:eastAsia="方正兰亭黑简体" w:cs="方正兰亭黑简体"/>
          <w:color w:val="auto"/>
          <w:kern w:val="2"/>
          <w:sz w:val="22"/>
          <w:szCs w:val="28"/>
          <w:highlight w:val="none"/>
          <w:lang w:val="en-US" w:eastAsia="zh-CN" w:bidi="ar-SA"/>
        </w:rPr>
        <w:t>维修费用按月结算，乙方于次月的10日前提出申请，附上工作量清单，甲方于七个工作日内审核确认后通知乙方开具发票，并于收到发票后七个工作日内支付保养费用。合同内全部款项均以“银行转账”方式予以支付。</w:t>
      </w:r>
    </w:p>
    <w:p w14:paraId="34EF3CE4">
      <w:pPr>
        <w:jc w:val="left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</w:rPr>
        <w:t>二、报价人的资格要求</w:t>
      </w:r>
    </w:p>
    <w:p w14:paraId="58FFC7E6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1、符合《中华人民共和国政府采购法》第二十二条之供应商资格规定。</w:t>
      </w:r>
    </w:p>
    <w:p w14:paraId="67A4B0EC">
      <w:pPr>
        <w:spacing w:line="360" w:lineRule="auto"/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2、供应商未被列入“信用中国”网站（www.creditchina.gov.cn）失信执行人名单、重大税收违法案件当事人名单，和中国政府采购网（www.ccgp.gov.cn）政府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采购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严重违法失信行为记录名单的供应商。</w:t>
      </w:r>
    </w:p>
    <w:p w14:paraId="34243CEE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3、经营范围及拟投标货物（服务）符合本次比选要求，具有与本次投标货物（服务）相应的经营、代理（经销）资质，能全程参与并完成本项目，且具有较强的服务能力，以及畅通的问题响应机制和渠道等。</w:t>
      </w:r>
    </w:p>
    <w:p w14:paraId="6D423F37">
      <w:pPr>
        <w:jc w:val="left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</w:rPr>
        <w:t>三、报名要求</w:t>
      </w:r>
    </w:p>
    <w:p w14:paraId="21800922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报名邮箱、时间：不单独组织报名，意向单位可在截止日期前递交响应文件。</w:t>
      </w:r>
    </w:p>
    <w:p w14:paraId="47EB2369">
      <w:pPr>
        <w:jc w:val="left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</w:rPr>
        <w:t>四、获取采购文件</w:t>
      </w:r>
    </w:p>
    <w:p w14:paraId="22BA469E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获取方式：公告页面下方自行下载</w:t>
      </w:r>
    </w:p>
    <w:p w14:paraId="5F33DC36">
      <w:pPr>
        <w:jc w:val="left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</w:rPr>
      </w:pPr>
      <w:bookmarkStart w:id="0" w:name="_Toc28359005"/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</w:rPr>
        <w:t>五、现场踏勘</w:t>
      </w:r>
      <w:bookmarkEnd w:id="0"/>
    </w:p>
    <w:p w14:paraId="6393E206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不组织</w:t>
      </w:r>
    </w:p>
    <w:p w14:paraId="3B52FB4A">
      <w:pPr>
        <w:jc w:val="left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</w:rPr>
        <w:t>六、响应文件提交</w:t>
      </w:r>
    </w:p>
    <w:p w14:paraId="797F0A10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bookmarkStart w:id="1" w:name="_Toc35393795"/>
      <w:bookmarkEnd w:id="1"/>
      <w:bookmarkStart w:id="2" w:name="_Toc35393626"/>
      <w:bookmarkStart w:id="3" w:name="OLE_LINK2"/>
      <w:bookmarkStart w:id="4" w:name="OLE_LINK1"/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截止</w:t>
      </w:r>
      <w:bookmarkEnd w:id="2"/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时间：2026年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10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月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16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日（周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五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）</w:t>
      </w:r>
      <w:bookmarkEnd w:id="3"/>
      <w:bookmarkEnd w:id="4"/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上午11</w:t>
      </w:r>
      <w:bookmarkStart w:id="6" w:name="_GoBack"/>
      <w:bookmarkEnd w:id="6"/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时00分</w:t>
      </w:r>
    </w:p>
    <w:p w14:paraId="19B21342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提交方式：发送盖章扫描版PDF到指定邮箱，邮件名称：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项目编号+公司名称</w:t>
      </w:r>
    </w:p>
    <w:p w14:paraId="5F997FCD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邮箱地址：quotation@shmtu.edu.cn</w:t>
      </w:r>
    </w:p>
    <w:p w14:paraId="1EC8B77D">
      <w:pPr>
        <w:jc w:val="left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</w:rPr>
        <w:t>七、其他补充事宜</w:t>
      </w:r>
    </w:p>
    <w:p w14:paraId="1533EBFD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1.中标结果将通过发布比选公告的媒介进行公示，公示期为1个工作日，公示期内如对中标结果有异议可向校方提出书面质疑。</w:t>
      </w:r>
      <w:bookmarkStart w:id="5" w:name="_Toc35393627"/>
    </w:p>
    <w:p w14:paraId="03F0F785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2.</w:t>
      </w:r>
      <w:bookmarkEnd w:id="5"/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凡对本次采购提出询问，请按以下方式联系：</w:t>
      </w:r>
    </w:p>
    <w:p w14:paraId="4E545C0B">
      <w:pPr>
        <w:jc w:val="left"/>
        <w:rPr>
          <w:rFonts w:hint="default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商务信息：仲老师021-38284707</w:t>
      </w:r>
    </w:p>
    <w:p w14:paraId="155BEAB7">
      <w:pPr>
        <w:jc w:val="left"/>
        <w:rPr>
          <w:rFonts w:hint="default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技术信息：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刘老师021-38284890</w:t>
      </w:r>
    </w:p>
    <w:p w14:paraId="0248245C">
      <w:pP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</w:rPr>
        <w:br w:type="page"/>
      </w:r>
    </w:p>
    <w:p w14:paraId="24A7818A">
      <w:pPr>
        <w:jc w:val="center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</w:rPr>
        <w:t>第二章</w:t>
      </w: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</w:rPr>
        <w:t>采购需求</w:t>
      </w:r>
    </w:p>
    <w:p w14:paraId="39E2A589">
      <w:pPr>
        <w:spacing w:line="360" w:lineRule="auto"/>
        <w:rPr>
          <w:rFonts w:hint="default" w:ascii="Times New Roman" w:hAnsi="Times New Roman" w:eastAsia="方正兰亭黑简体" w:cs="Times New Roman"/>
          <w:b/>
          <w:bCs/>
          <w:color w:val="auto"/>
          <w:sz w:val="22"/>
          <w:szCs w:val="22"/>
          <w:highlight w:val="none"/>
          <w:lang w:val="en-US" w:eastAsia="zh-CN"/>
        </w:rPr>
      </w:pPr>
      <w:r>
        <w:rPr>
          <w:rFonts w:hint="eastAsia" w:ascii="Times New Roman" w:hAnsi="Times New Roman" w:eastAsia="方正兰亭黑简体" w:cs="Times New Roman"/>
          <w:b/>
          <w:bCs/>
          <w:color w:val="auto"/>
          <w:sz w:val="22"/>
          <w:szCs w:val="22"/>
          <w:highlight w:val="none"/>
          <w:lang w:val="en-US" w:eastAsia="zh-CN"/>
        </w:rPr>
        <w:t>一</w:t>
      </w:r>
      <w:r>
        <w:rPr>
          <w:rFonts w:ascii="Times New Roman" w:hAnsi="Times New Roman" w:eastAsia="方正兰亭黑简体" w:cs="Times New Roman"/>
          <w:b/>
          <w:bCs/>
          <w:color w:val="auto"/>
          <w:sz w:val="22"/>
          <w:szCs w:val="22"/>
          <w:highlight w:val="none"/>
        </w:rPr>
        <w:t>、</w:t>
      </w:r>
      <w:r>
        <w:rPr>
          <w:rFonts w:hint="eastAsia" w:ascii="Times New Roman" w:hAnsi="Times New Roman" w:eastAsia="方正兰亭黑简体" w:cs="Times New Roman"/>
          <w:b/>
          <w:bCs/>
          <w:color w:val="auto"/>
          <w:sz w:val="22"/>
          <w:szCs w:val="22"/>
          <w:highlight w:val="none"/>
          <w:lang w:val="en-US" w:eastAsia="zh-CN"/>
        </w:rPr>
        <w:t>项目概况</w:t>
      </w:r>
    </w:p>
    <w:p w14:paraId="0886CCD7">
      <w:pPr>
        <w:spacing w:line="360" w:lineRule="auto"/>
        <w:ind w:firstLine="440" w:firstLineChars="200"/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本项目是针对我校教学区及各二级学院多媒体教室、智慧教室、学术报告厅电脑及服务器开展的专业化维保服务，为了解决教学电脑及服务器长期高频运行产生的软硬件故障、系统卡顿、数据异常、网络不稳定等问题，从而筑牢课堂教学信息化基础设施支撑，保障全校日常教学、线上授课、重大办公会议等能够有序开展，持续优化教学环境，助力学校教学水平高质量发展。</w:t>
      </w:r>
    </w:p>
    <w:p w14:paraId="72954A1A">
      <w:pPr>
        <w:spacing w:line="360" w:lineRule="auto"/>
        <w:ind w:firstLine="440" w:firstLineChars="200"/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本次维保服务内容涵盖常态化巡检养护、软硬件故障排查修复、系统优化升级、病毒安全防护、数据安全保障及应急处置等全方位工作。针对公共教室教学电脑，重点开展系统垃圾清理、病毒查杀、驱动修复、教学软件安装调试、软硬件故障维修、卡顿蓝屏、无法开机、投屏异常、网络故障等问题处理，定期优化电脑运行环境，保障每台教学电脑能够开机正常、运行流畅、软件兼容、网络通畅，完全适配日常授课教学使用。</w:t>
      </w:r>
    </w:p>
    <w:p w14:paraId="7CFFD12F">
      <w:pPr>
        <w:widowControl/>
        <w:numPr>
          <w:ilvl w:val="0"/>
          <w:numId w:val="0"/>
        </w:numPr>
        <w:shd w:val="clear" w:color="auto" w:fill="FFFFFF"/>
        <w:spacing w:line="360" w:lineRule="auto"/>
        <w:ind w:left="0" w:leftChars="0" w:firstLine="0" w:firstLineChars="0"/>
        <w:jc w:val="left"/>
        <w:rPr>
          <w:rFonts w:hint="eastAsia" w:ascii="Times New Roman" w:hAnsi="Times New Roman" w:eastAsia="方正兰亭黑简体" w:cs="Times New Roman"/>
          <w:b/>
          <w:bCs/>
          <w:color w:val="auto"/>
          <w:kern w:val="2"/>
          <w:sz w:val="22"/>
          <w:szCs w:val="22"/>
          <w:highlight w:val="none"/>
          <w:lang w:val="en-US" w:eastAsia="zh-CN" w:bidi="ar-SA"/>
        </w:rPr>
      </w:pPr>
    </w:p>
    <w:p w14:paraId="2564B485">
      <w:pPr>
        <w:widowControl/>
        <w:numPr>
          <w:ilvl w:val="0"/>
          <w:numId w:val="0"/>
        </w:numPr>
        <w:shd w:val="clear" w:color="auto" w:fill="FFFFFF"/>
        <w:spacing w:line="360" w:lineRule="auto"/>
        <w:ind w:left="0" w:leftChars="0" w:firstLine="0" w:firstLineChars="0"/>
        <w:jc w:val="left"/>
        <w:rPr>
          <w:rFonts w:hint="default" w:ascii="Times New Roman" w:hAnsi="Times New Roman" w:eastAsia="方正兰亭黑简体" w:cs="Times New Roman"/>
          <w:b/>
          <w:bCs/>
          <w:color w:val="auto"/>
          <w:sz w:val="22"/>
          <w:szCs w:val="22"/>
          <w:highlight w:val="none"/>
          <w:lang w:val="en-US" w:eastAsia="zh-CN"/>
        </w:rPr>
      </w:pPr>
      <w:r>
        <w:rPr>
          <w:rFonts w:hint="eastAsia" w:ascii="Times New Roman" w:hAnsi="Times New Roman" w:eastAsia="方正兰亭黑简体" w:cs="Times New Roman"/>
          <w:b/>
          <w:bCs/>
          <w:color w:val="auto"/>
          <w:kern w:val="2"/>
          <w:sz w:val="22"/>
          <w:szCs w:val="22"/>
          <w:highlight w:val="none"/>
          <w:lang w:val="en-US" w:eastAsia="zh-CN" w:bidi="ar-SA"/>
        </w:rPr>
        <w:t>二、服务摘要</w:t>
      </w:r>
    </w:p>
    <w:p w14:paraId="304EA2BB">
      <w:pPr>
        <w:spacing w:line="360" w:lineRule="auto"/>
        <w:ind w:firstLine="440" w:firstLineChars="200"/>
        <w:jc w:val="left"/>
        <w:rPr>
          <w:rFonts w:hint="default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本项目采用一次招标三年有效，分年度签订合同，每次签约有效期一年，每年度合同有效期终止前2个月，由采购人对中标人进行年度考核和验收，如通过则可续签第二年合同，第二年合同价为第一年的原合同价，如遇特殊情况，则以当年度法定程序批准的预算执行或者甲方有权重新招标。年度预计维保费用不超过18万元。</w:t>
      </w:r>
    </w:p>
    <w:p w14:paraId="04656DC6">
      <w:pPr>
        <w:widowControl/>
        <w:numPr>
          <w:ilvl w:val="0"/>
          <w:numId w:val="0"/>
        </w:numPr>
        <w:shd w:val="clear" w:color="auto" w:fill="FFFFFF"/>
        <w:spacing w:line="360" w:lineRule="auto"/>
        <w:ind w:left="0" w:leftChars="0" w:firstLine="0" w:firstLineChars="0"/>
        <w:jc w:val="left"/>
        <w:rPr>
          <w:rFonts w:hint="default" w:ascii="Times New Roman" w:hAnsi="Times New Roman" w:eastAsia="方正兰亭黑简体" w:cs="Times New Roman"/>
          <w:b/>
          <w:bCs/>
          <w:color w:val="auto"/>
          <w:kern w:val="2"/>
          <w:sz w:val="22"/>
          <w:szCs w:val="22"/>
          <w:highlight w:val="none"/>
          <w:lang w:val="en-US" w:eastAsia="zh-CN" w:bidi="ar-SA"/>
        </w:rPr>
      </w:pPr>
    </w:p>
    <w:p w14:paraId="65EDB19B">
      <w:pPr>
        <w:widowControl/>
        <w:numPr>
          <w:ilvl w:val="0"/>
          <w:numId w:val="0"/>
        </w:numPr>
        <w:shd w:val="clear" w:color="auto" w:fill="FFFFFF"/>
        <w:spacing w:line="360" w:lineRule="auto"/>
        <w:ind w:left="0" w:leftChars="0" w:firstLine="0" w:firstLineChars="0"/>
        <w:jc w:val="left"/>
        <w:rPr>
          <w:rFonts w:hint="default" w:ascii="Times New Roman" w:hAnsi="Times New Roman" w:eastAsia="方正兰亭黑简体" w:cs="Times New Roman"/>
          <w:b/>
          <w:bCs/>
          <w:color w:val="auto"/>
          <w:kern w:val="2"/>
          <w:sz w:val="22"/>
          <w:szCs w:val="22"/>
          <w:highlight w:val="none"/>
          <w:lang w:val="en-US" w:eastAsia="zh-CN" w:bidi="ar-SA"/>
        </w:rPr>
      </w:pPr>
      <w:r>
        <w:rPr>
          <w:rFonts w:hint="eastAsia" w:ascii="Times New Roman" w:hAnsi="Times New Roman" w:eastAsia="方正兰亭黑简体" w:cs="Times New Roman"/>
          <w:b/>
          <w:bCs/>
          <w:color w:val="auto"/>
          <w:kern w:val="2"/>
          <w:sz w:val="22"/>
          <w:szCs w:val="22"/>
          <w:highlight w:val="none"/>
          <w:lang w:val="en-US" w:eastAsia="zh-CN" w:bidi="ar-SA"/>
        </w:rPr>
        <w:t>三、设备清单</w:t>
      </w:r>
    </w:p>
    <w:tbl>
      <w:tblPr>
        <w:tblStyle w:val="14"/>
        <w:tblW w:w="4998" w:type="pct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4"/>
        <w:gridCol w:w="971"/>
        <w:gridCol w:w="2856"/>
        <w:gridCol w:w="758"/>
        <w:gridCol w:w="4393"/>
      </w:tblGrid>
      <w:tr w14:paraId="412B85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41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BFBFBF"/>
            <w:vAlign w:val="center"/>
          </w:tcPr>
          <w:p w14:paraId="5FF3EA61">
            <w:pPr>
              <w:widowControl/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kern w:val="0"/>
                <w:sz w:val="22"/>
                <w:szCs w:val="22"/>
                <w:highlight w:val="none"/>
              </w:rPr>
              <w:t>序号</w:t>
            </w:r>
          </w:p>
        </w:tc>
        <w:tc>
          <w:tcPr>
            <w:tcW w:w="51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BFBFBF"/>
            <w:vAlign w:val="center"/>
          </w:tcPr>
          <w:p w14:paraId="605ED087">
            <w:pPr>
              <w:widowControl/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kern w:val="0"/>
                <w:sz w:val="22"/>
                <w:szCs w:val="22"/>
                <w:highlight w:val="none"/>
              </w:rPr>
              <w:t>设备名称</w:t>
            </w:r>
          </w:p>
        </w:tc>
        <w:tc>
          <w:tcPr>
            <w:tcW w:w="138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BFBFBF"/>
            <w:vAlign w:val="center"/>
          </w:tcPr>
          <w:p w14:paraId="14939310">
            <w:pPr>
              <w:widowControl/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kern w:val="0"/>
                <w:sz w:val="22"/>
                <w:szCs w:val="22"/>
                <w:highlight w:val="none"/>
              </w:rPr>
              <w:t>教室</w:t>
            </w:r>
          </w:p>
        </w:tc>
        <w:tc>
          <w:tcPr>
            <w:tcW w:w="40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BFBFBF"/>
            <w:vAlign w:val="center"/>
          </w:tcPr>
          <w:p w14:paraId="00D91A29">
            <w:pPr>
              <w:widowControl/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kern w:val="0"/>
                <w:sz w:val="22"/>
                <w:szCs w:val="22"/>
                <w:highlight w:val="none"/>
              </w:rPr>
              <w:t>数量</w:t>
            </w:r>
          </w:p>
        </w:tc>
        <w:tc>
          <w:tcPr>
            <w:tcW w:w="227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BFBFBF"/>
            <w:vAlign w:val="center"/>
          </w:tcPr>
          <w:p w14:paraId="78387DCB">
            <w:pPr>
              <w:widowControl/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kern w:val="0"/>
                <w:sz w:val="22"/>
                <w:szCs w:val="22"/>
                <w:highlight w:val="none"/>
              </w:rPr>
              <w:t>机器年限</w:t>
            </w:r>
          </w:p>
        </w:tc>
      </w:tr>
      <w:tr w14:paraId="58D5C9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exact"/>
          <w:jc w:val="center"/>
        </w:trPr>
        <w:tc>
          <w:tcPr>
            <w:tcW w:w="41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B1A049">
            <w:pPr>
              <w:widowControl/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kern w:val="0"/>
                <w:sz w:val="22"/>
                <w:szCs w:val="22"/>
                <w:highlight w:val="none"/>
              </w:rPr>
              <w:t>1</w:t>
            </w:r>
          </w:p>
        </w:tc>
        <w:tc>
          <w:tcPr>
            <w:tcW w:w="51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D9C5791">
            <w:pPr>
              <w:widowControl/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kern w:val="0"/>
                <w:sz w:val="22"/>
                <w:szCs w:val="22"/>
                <w:highlight w:val="none"/>
              </w:rPr>
              <w:t>电脑</w:t>
            </w:r>
          </w:p>
        </w:tc>
        <w:tc>
          <w:tcPr>
            <w:tcW w:w="138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8F17282">
            <w:pPr>
              <w:widowControl/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kern w:val="0"/>
                <w:sz w:val="22"/>
                <w:szCs w:val="22"/>
                <w:highlight w:val="none"/>
              </w:rPr>
              <w:t>多媒体教室</w:t>
            </w:r>
            <w:r>
              <w:rPr>
                <w:rFonts w:hint="eastAsia" w:ascii="Times New Roman" w:hAnsi="Times New Roman" w:eastAsia="方正兰亭黑简体" w:cs="Times New Roman"/>
                <w:color w:val="auto"/>
                <w:kern w:val="0"/>
                <w:sz w:val="22"/>
                <w:szCs w:val="22"/>
                <w:highlight w:val="none"/>
                <w:lang w:eastAsia="zh-CN"/>
              </w:rPr>
              <w:t>（</w:t>
            </w:r>
            <w:r>
              <w:rPr>
                <w:rFonts w:hint="default" w:ascii="Times New Roman" w:hAnsi="Times New Roman" w:eastAsia="方正兰亭黑简体" w:cs="Times New Roman"/>
                <w:color w:val="auto"/>
                <w:kern w:val="0"/>
                <w:sz w:val="22"/>
                <w:szCs w:val="22"/>
                <w:highlight w:val="none"/>
              </w:rPr>
              <w:t>含智慧教室</w:t>
            </w:r>
            <w:r>
              <w:rPr>
                <w:rFonts w:hint="eastAsia" w:ascii="Times New Roman" w:hAnsi="Times New Roman" w:eastAsia="方正兰亭黑简体" w:cs="Times New Roman"/>
                <w:color w:val="auto"/>
                <w:kern w:val="0"/>
                <w:sz w:val="22"/>
                <w:szCs w:val="22"/>
                <w:highlight w:val="none"/>
                <w:lang w:eastAsia="zh-CN"/>
              </w:rPr>
              <w:t>）</w:t>
            </w:r>
          </w:p>
        </w:tc>
        <w:tc>
          <w:tcPr>
            <w:tcW w:w="40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1BD162F">
            <w:pPr>
              <w:widowControl/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kern w:val="0"/>
                <w:sz w:val="22"/>
                <w:szCs w:val="22"/>
                <w:highlight w:val="none"/>
              </w:rPr>
              <w:t>224</w:t>
            </w:r>
          </w:p>
        </w:tc>
        <w:tc>
          <w:tcPr>
            <w:tcW w:w="227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D35685F">
            <w:pPr>
              <w:widowControl/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kern w:val="0"/>
                <w:sz w:val="22"/>
                <w:szCs w:val="22"/>
                <w:highlight w:val="none"/>
              </w:rPr>
              <w:t>2013/2015/2016/2020/2021/2022/2023/2024</w:t>
            </w:r>
          </w:p>
        </w:tc>
      </w:tr>
      <w:tr w14:paraId="1BC1F1C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41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7BDD31">
            <w:pPr>
              <w:widowControl/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kern w:val="0"/>
                <w:sz w:val="22"/>
                <w:szCs w:val="22"/>
                <w:highlight w:val="none"/>
              </w:rPr>
              <w:t>2</w:t>
            </w:r>
          </w:p>
        </w:tc>
        <w:tc>
          <w:tcPr>
            <w:tcW w:w="51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03AE976">
            <w:pPr>
              <w:widowControl/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kern w:val="0"/>
                <w:sz w:val="22"/>
                <w:szCs w:val="22"/>
                <w:highlight w:val="none"/>
              </w:rPr>
              <w:t>服务器</w:t>
            </w:r>
          </w:p>
        </w:tc>
        <w:tc>
          <w:tcPr>
            <w:tcW w:w="138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B94363A">
            <w:pPr>
              <w:widowControl/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kern w:val="0"/>
                <w:sz w:val="22"/>
                <w:szCs w:val="22"/>
                <w:highlight w:val="none"/>
              </w:rPr>
              <w:t>3A105、3C107</w:t>
            </w:r>
          </w:p>
        </w:tc>
        <w:tc>
          <w:tcPr>
            <w:tcW w:w="40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113173F">
            <w:pPr>
              <w:widowControl/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kern w:val="0"/>
                <w:sz w:val="22"/>
                <w:szCs w:val="22"/>
                <w:highlight w:val="none"/>
              </w:rPr>
              <w:t>10</w:t>
            </w:r>
          </w:p>
        </w:tc>
        <w:tc>
          <w:tcPr>
            <w:tcW w:w="227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3682473">
            <w:pPr>
              <w:widowControl/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kern w:val="0"/>
                <w:sz w:val="22"/>
                <w:szCs w:val="22"/>
                <w:highlight w:val="none"/>
              </w:rPr>
              <w:t>2011/2013/2014/2019/2020</w:t>
            </w:r>
          </w:p>
        </w:tc>
      </w:tr>
    </w:tbl>
    <w:p w14:paraId="74232A73">
      <w:pPr>
        <w:widowControl/>
        <w:numPr>
          <w:ilvl w:val="0"/>
          <w:numId w:val="0"/>
        </w:numPr>
        <w:shd w:val="clear" w:color="auto" w:fill="FFFFFF"/>
        <w:spacing w:line="360" w:lineRule="auto"/>
        <w:ind w:left="0" w:leftChars="0" w:firstLine="0" w:firstLineChars="0"/>
        <w:jc w:val="left"/>
        <w:rPr>
          <w:rFonts w:hint="default" w:ascii="Times New Roman" w:hAnsi="Times New Roman" w:eastAsia="方正兰亭黑简体" w:cs="Times New Roman"/>
          <w:b/>
          <w:bCs/>
          <w:color w:val="auto"/>
          <w:kern w:val="2"/>
          <w:sz w:val="22"/>
          <w:szCs w:val="22"/>
          <w:highlight w:val="none"/>
          <w:lang w:val="en-US" w:eastAsia="zh-CN" w:bidi="ar-SA"/>
        </w:rPr>
      </w:pPr>
    </w:p>
    <w:p w14:paraId="79811CBE">
      <w:pPr>
        <w:widowControl/>
        <w:numPr>
          <w:ilvl w:val="0"/>
          <w:numId w:val="0"/>
        </w:numPr>
        <w:shd w:val="clear" w:color="auto" w:fill="FFFFFF"/>
        <w:spacing w:line="360" w:lineRule="auto"/>
        <w:ind w:left="0" w:leftChars="0" w:firstLine="0" w:firstLineChars="0"/>
        <w:jc w:val="left"/>
        <w:rPr>
          <w:rFonts w:hint="default" w:ascii="Times New Roman" w:hAnsi="Times New Roman" w:eastAsia="方正兰亭黑简体" w:cs="Times New Roman"/>
          <w:b/>
          <w:bCs/>
          <w:color w:val="auto"/>
          <w:kern w:val="2"/>
          <w:sz w:val="22"/>
          <w:szCs w:val="22"/>
          <w:highlight w:val="none"/>
          <w:lang w:val="en-US" w:eastAsia="zh-CN" w:bidi="ar-SA"/>
        </w:rPr>
      </w:pPr>
      <w:r>
        <w:rPr>
          <w:rFonts w:hint="eastAsia" w:ascii="Times New Roman" w:hAnsi="Times New Roman" w:eastAsia="方正兰亭黑简体" w:cs="Times New Roman"/>
          <w:b/>
          <w:bCs/>
          <w:color w:val="auto"/>
          <w:kern w:val="2"/>
          <w:sz w:val="22"/>
          <w:szCs w:val="22"/>
          <w:highlight w:val="none"/>
          <w:lang w:val="en-US" w:eastAsia="zh-CN" w:bidi="ar-SA"/>
        </w:rPr>
        <w:t>四</w:t>
      </w:r>
      <w:r>
        <w:rPr>
          <w:rFonts w:hint="default" w:ascii="Times New Roman" w:hAnsi="Times New Roman" w:eastAsia="方正兰亭黑简体" w:cs="Times New Roman"/>
          <w:b/>
          <w:bCs/>
          <w:color w:val="auto"/>
          <w:kern w:val="2"/>
          <w:sz w:val="22"/>
          <w:szCs w:val="22"/>
          <w:highlight w:val="none"/>
          <w:lang w:val="en-US" w:eastAsia="zh-CN" w:bidi="ar-SA"/>
        </w:rPr>
        <w:t>、</w:t>
      </w:r>
      <w:r>
        <w:rPr>
          <w:rFonts w:hint="eastAsia" w:ascii="Times New Roman" w:hAnsi="Times New Roman" w:eastAsia="方正兰亭黑简体" w:cs="Times New Roman"/>
          <w:b/>
          <w:bCs/>
          <w:color w:val="auto"/>
          <w:kern w:val="2"/>
          <w:sz w:val="22"/>
          <w:szCs w:val="22"/>
          <w:highlight w:val="none"/>
          <w:lang w:val="en-US" w:eastAsia="zh-CN" w:bidi="ar-SA"/>
        </w:rPr>
        <w:t>维保具体</w:t>
      </w:r>
      <w:r>
        <w:rPr>
          <w:rFonts w:hint="default" w:ascii="Times New Roman" w:hAnsi="Times New Roman" w:eastAsia="方正兰亭黑简体" w:cs="Times New Roman"/>
          <w:b/>
          <w:bCs/>
          <w:color w:val="auto"/>
          <w:kern w:val="2"/>
          <w:sz w:val="22"/>
          <w:szCs w:val="22"/>
          <w:highlight w:val="none"/>
          <w:lang w:val="en-US" w:eastAsia="zh-CN" w:bidi="ar-SA"/>
        </w:rPr>
        <w:t>要求</w:t>
      </w:r>
    </w:p>
    <w:p w14:paraId="27B6AF77">
      <w:pPr>
        <w:spacing w:line="360" w:lineRule="auto"/>
        <w:rPr>
          <w:rFonts w:hint="default" w:ascii="Times New Roman" w:hAnsi="Times New Roman" w:eastAsia="方正兰亭黑简体" w:cs="Times New Roman"/>
          <w:color w:val="auto"/>
          <w:sz w:val="22"/>
          <w:szCs w:val="28"/>
          <w:highlight w:val="none"/>
        </w:rPr>
      </w:pPr>
      <w:r>
        <w:rPr>
          <w:rFonts w:hint="default" w:ascii="Times New Roman" w:hAnsi="Times New Roman" w:eastAsia="方正兰亭黑简体" w:cs="Times New Roman"/>
          <w:color w:val="auto"/>
          <w:sz w:val="22"/>
          <w:szCs w:val="28"/>
          <w:highlight w:val="none"/>
        </w:rPr>
        <w:t>（一）维保方式：</w:t>
      </w:r>
    </w:p>
    <w:p w14:paraId="38A0F62E">
      <w:pPr>
        <w:spacing w:line="360" w:lineRule="auto"/>
        <w:rPr>
          <w:rFonts w:hint="default" w:ascii="Times New Roman" w:hAnsi="Times New Roman" w:eastAsia="方正兰亭黑简体" w:cs="Times New Roman"/>
          <w:color w:val="auto"/>
          <w:sz w:val="22"/>
          <w:szCs w:val="28"/>
          <w:highlight w:val="none"/>
        </w:rPr>
      </w:pPr>
      <w:r>
        <w:rPr>
          <w:rFonts w:hint="default" w:ascii="Times New Roman" w:hAnsi="Times New Roman" w:eastAsia="方正兰亭黑简体" w:cs="Times New Roman"/>
          <w:color w:val="auto"/>
          <w:sz w:val="22"/>
          <w:szCs w:val="28"/>
          <w:highlight w:val="none"/>
        </w:rPr>
        <w:t>除定期巡检保养、故障零部件、辅材费用、维修人工费由校方根据报价支付，维保产生的交通费、通讯费、各类保险、工具损耗和各类税金等全部由中标单位自行承担，校方不再另行支付该类费用。</w:t>
      </w:r>
    </w:p>
    <w:p w14:paraId="14DD5CD3">
      <w:pPr>
        <w:spacing w:line="360" w:lineRule="auto"/>
        <w:rPr>
          <w:rFonts w:hint="default" w:ascii="Times New Roman" w:hAnsi="Times New Roman" w:eastAsia="方正兰亭黑简体" w:cs="Times New Roman"/>
          <w:color w:val="auto"/>
          <w:sz w:val="22"/>
          <w:szCs w:val="28"/>
          <w:highlight w:val="none"/>
        </w:rPr>
      </w:pPr>
      <w:r>
        <w:rPr>
          <w:rFonts w:hint="default" w:ascii="Times New Roman" w:hAnsi="Times New Roman" w:eastAsia="方正兰亭黑简体" w:cs="Times New Roman"/>
          <w:color w:val="auto"/>
          <w:sz w:val="22"/>
          <w:szCs w:val="28"/>
          <w:highlight w:val="none"/>
        </w:rPr>
        <w:t>（二）维修服务要求（带▲部分为重点满足项）：</w:t>
      </w:r>
    </w:p>
    <w:p w14:paraId="6F713663">
      <w:pPr>
        <w:spacing w:line="360" w:lineRule="auto"/>
        <w:rPr>
          <w:rFonts w:hint="default" w:ascii="Times New Roman" w:hAnsi="Times New Roman" w:eastAsia="方正兰亭黑简体" w:cs="Times New Roman"/>
          <w:color w:val="auto"/>
          <w:sz w:val="22"/>
          <w:szCs w:val="28"/>
          <w:highlight w:val="none"/>
        </w:rPr>
      </w:pPr>
      <w:r>
        <w:rPr>
          <w:rFonts w:hint="default" w:ascii="Times New Roman" w:hAnsi="Times New Roman" w:eastAsia="方正兰亭黑简体" w:cs="Times New Roman"/>
          <w:color w:val="auto"/>
          <w:sz w:val="22"/>
          <w:szCs w:val="28"/>
          <w:highlight w:val="none"/>
        </w:rPr>
        <w:t>1</w:t>
      </w:r>
      <w:r>
        <w:rPr>
          <w:rFonts w:hint="eastAsia" w:ascii="Times New Roman" w:hAnsi="Times New Roman" w:eastAsia="方正兰亭黑简体" w:cs="Times New Roman"/>
          <w:color w:val="auto"/>
          <w:sz w:val="22"/>
          <w:szCs w:val="28"/>
          <w:highlight w:val="none"/>
          <w:lang w:val="en-US" w:eastAsia="zh-CN"/>
        </w:rPr>
        <w:t>.</w:t>
      </w:r>
      <w:r>
        <w:rPr>
          <w:rFonts w:hint="default" w:ascii="Times New Roman" w:hAnsi="Times New Roman" w:eastAsia="方正兰亭黑简体" w:cs="Times New Roman"/>
          <w:color w:val="auto"/>
          <w:sz w:val="22"/>
          <w:szCs w:val="28"/>
          <w:highlight w:val="none"/>
        </w:rPr>
        <w:t>▲提供设备整体维保服务方案。包括常态化巡检养护、软硬件故障排查修复、系统优化升级、病毒安全防护、数据安全保障及应急处置等方面。</w:t>
      </w:r>
    </w:p>
    <w:p w14:paraId="3FD92955">
      <w:pPr>
        <w:spacing w:line="360" w:lineRule="auto"/>
        <w:rPr>
          <w:rFonts w:hint="default" w:ascii="Times New Roman" w:hAnsi="Times New Roman" w:eastAsia="方正兰亭黑简体" w:cs="Times New Roman"/>
          <w:color w:val="auto"/>
          <w:sz w:val="22"/>
          <w:szCs w:val="28"/>
          <w:highlight w:val="none"/>
        </w:rPr>
      </w:pPr>
      <w:r>
        <w:rPr>
          <w:rFonts w:hint="default" w:ascii="Times New Roman" w:hAnsi="Times New Roman" w:eastAsia="方正兰亭黑简体" w:cs="Times New Roman"/>
          <w:color w:val="auto"/>
          <w:sz w:val="22"/>
          <w:szCs w:val="28"/>
          <w:highlight w:val="none"/>
        </w:rPr>
        <w:t>2</w:t>
      </w:r>
      <w:r>
        <w:rPr>
          <w:rFonts w:hint="eastAsia" w:ascii="Times New Roman" w:hAnsi="Times New Roman" w:eastAsia="方正兰亭黑简体" w:cs="Times New Roman"/>
          <w:color w:val="auto"/>
          <w:sz w:val="22"/>
          <w:szCs w:val="28"/>
          <w:highlight w:val="none"/>
          <w:lang w:val="en-US" w:eastAsia="zh-CN"/>
        </w:rPr>
        <w:t>.</w:t>
      </w:r>
      <w:r>
        <w:rPr>
          <w:rFonts w:hint="default" w:ascii="Times New Roman" w:hAnsi="Times New Roman" w:eastAsia="方正兰亭黑简体" w:cs="Times New Roman"/>
          <w:color w:val="auto"/>
          <w:sz w:val="22"/>
          <w:szCs w:val="28"/>
          <w:highlight w:val="none"/>
        </w:rPr>
        <w:t>▲服务期内所有电脑发生故障，除维修配件和配件辅材外，只收取维修人工费，费用按照上门维修次数收取，单次上门维修费用按照投标报价执行。设备的主要配件服务商需提供明确报价，后续维修及更换按照报价执行。</w:t>
      </w:r>
    </w:p>
    <w:p w14:paraId="0D6AAC7D">
      <w:pPr>
        <w:spacing w:line="360" w:lineRule="auto"/>
        <w:rPr>
          <w:rFonts w:hint="default" w:ascii="Times New Roman" w:hAnsi="Times New Roman" w:eastAsia="方正兰亭黑简体" w:cs="Times New Roman"/>
          <w:color w:val="auto"/>
          <w:sz w:val="22"/>
          <w:szCs w:val="28"/>
          <w:highlight w:val="none"/>
        </w:rPr>
      </w:pPr>
      <w:r>
        <w:rPr>
          <w:rFonts w:hint="default" w:ascii="Times New Roman" w:hAnsi="Times New Roman" w:eastAsia="方正兰亭黑简体" w:cs="Times New Roman"/>
          <w:color w:val="auto"/>
          <w:sz w:val="22"/>
          <w:szCs w:val="28"/>
          <w:highlight w:val="none"/>
        </w:rPr>
        <w:t>3</w:t>
      </w:r>
      <w:r>
        <w:rPr>
          <w:rFonts w:hint="eastAsia" w:ascii="Times New Roman" w:hAnsi="Times New Roman" w:eastAsia="方正兰亭黑简体" w:cs="Times New Roman"/>
          <w:color w:val="auto"/>
          <w:sz w:val="22"/>
          <w:szCs w:val="28"/>
          <w:highlight w:val="none"/>
          <w:lang w:val="en-US" w:eastAsia="zh-CN"/>
        </w:rPr>
        <w:t>.</w:t>
      </w:r>
      <w:r>
        <w:rPr>
          <w:rFonts w:hint="default" w:ascii="Times New Roman" w:hAnsi="Times New Roman" w:eastAsia="方正兰亭黑简体" w:cs="Times New Roman"/>
          <w:color w:val="auto"/>
          <w:sz w:val="22"/>
          <w:szCs w:val="28"/>
          <w:highlight w:val="none"/>
        </w:rPr>
        <w:t>接到校方维保通知后，24小时内到达现场并修复故障设备，换下的损坏件交校方确认，由校方管理人员验收合格后签字认可。对于不能及时解决的故障需外送检修，厂家免费提供备用机。</w:t>
      </w:r>
    </w:p>
    <w:p w14:paraId="7A8E96B6">
      <w:pPr>
        <w:spacing w:line="360" w:lineRule="auto"/>
        <w:rPr>
          <w:rFonts w:hint="default" w:ascii="Times New Roman" w:hAnsi="Times New Roman" w:eastAsia="方正兰亭黑简体" w:cs="Times New Roman"/>
          <w:color w:val="auto"/>
          <w:sz w:val="22"/>
          <w:szCs w:val="28"/>
          <w:highlight w:val="none"/>
        </w:rPr>
      </w:pPr>
      <w:r>
        <w:rPr>
          <w:rFonts w:hint="default" w:ascii="Times New Roman" w:hAnsi="Times New Roman" w:eastAsia="方正兰亭黑简体" w:cs="Times New Roman"/>
          <w:color w:val="auto"/>
          <w:sz w:val="22"/>
          <w:szCs w:val="28"/>
          <w:highlight w:val="none"/>
        </w:rPr>
        <w:t>4</w:t>
      </w:r>
      <w:r>
        <w:rPr>
          <w:rFonts w:hint="eastAsia" w:ascii="Times New Roman" w:hAnsi="Times New Roman" w:eastAsia="方正兰亭黑简体" w:cs="Times New Roman"/>
          <w:color w:val="auto"/>
          <w:sz w:val="22"/>
          <w:szCs w:val="28"/>
          <w:highlight w:val="none"/>
          <w:lang w:val="en-US" w:eastAsia="zh-CN"/>
        </w:rPr>
        <w:t>.</w:t>
      </w:r>
      <w:r>
        <w:rPr>
          <w:rFonts w:hint="default" w:ascii="Times New Roman" w:hAnsi="Times New Roman" w:eastAsia="方正兰亭黑简体" w:cs="Times New Roman"/>
          <w:color w:val="auto"/>
          <w:sz w:val="22"/>
          <w:szCs w:val="28"/>
          <w:highlight w:val="none"/>
        </w:rPr>
        <w:t>设备有故障应该与多媒体管理人员联系确认，并登记该多媒体教室号、设备编号、故障现象。</w:t>
      </w:r>
    </w:p>
    <w:p w14:paraId="3212C2AA">
      <w:pPr>
        <w:spacing w:line="360" w:lineRule="auto"/>
        <w:rPr>
          <w:rFonts w:hint="default" w:ascii="Times New Roman" w:hAnsi="Times New Roman" w:eastAsia="方正兰亭黑简体" w:cs="Times New Roman"/>
          <w:color w:val="auto"/>
          <w:sz w:val="22"/>
          <w:szCs w:val="28"/>
          <w:highlight w:val="none"/>
        </w:rPr>
      </w:pPr>
      <w:r>
        <w:rPr>
          <w:rFonts w:hint="default" w:ascii="Times New Roman" w:hAnsi="Times New Roman" w:eastAsia="方正兰亭黑简体" w:cs="Times New Roman"/>
          <w:color w:val="auto"/>
          <w:sz w:val="22"/>
          <w:szCs w:val="28"/>
          <w:highlight w:val="none"/>
        </w:rPr>
        <w:t>5</w:t>
      </w:r>
      <w:r>
        <w:rPr>
          <w:rFonts w:hint="eastAsia" w:ascii="Times New Roman" w:hAnsi="Times New Roman" w:eastAsia="方正兰亭黑简体" w:cs="Times New Roman"/>
          <w:color w:val="auto"/>
          <w:sz w:val="22"/>
          <w:szCs w:val="28"/>
          <w:highlight w:val="none"/>
          <w:lang w:val="en-US" w:eastAsia="zh-CN"/>
        </w:rPr>
        <w:t>.</w:t>
      </w:r>
      <w:r>
        <w:rPr>
          <w:rFonts w:hint="default" w:ascii="Times New Roman" w:hAnsi="Times New Roman" w:eastAsia="方正兰亭黑简体" w:cs="Times New Roman"/>
          <w:color w:val="auto"/>
          <w:sz w:val="22"/>
          <w:szCs w:val="28"/>
          <w:highlight w:val="none"/>
        </w:rPr>
        <w:t>最终验收应在维修、安装、调试到位后进行，并填写《电脑维修记录表》并做好设备编号、故障原因等相关记录。</w:t>
      </w:r>
    </w:p>
    <w:p w14:paraId="2685DF75">
      <w:pPr>
        <w:spacing w:line="360" w:lineRule="auto"/>
        <w:rPr>
          <w:rFonts w:hint="default" w:ascii="Times New Roman" w:hAnsi="Times New Roman" w:eastAsia="方正兰亭黑简体" w:cs="Times New Roman"/>
          <w:color w:val="auto"/>
          <w:sz w:val="22"/>
          <w:szCs w:val="28"/>
          <w:highlight w:val="none"/>
        </w:rPr>
      </w:pPr>
      <w:r>
        <w:rPr>
          <w:rFonts w:hint="default" w:ascii="Times New Roman" w:hAnsi="Times New Roman" w:eastAsia="方正兰亭黑简体" w:cs="Times New Roman"/>
          <w:color w:val="auto"/>
          <w:sz w:val="22"/>
          <w:szCs w:val="28"/>
          <w:highlight w:val="none"/>
        </w:rPr>
        <w:t>6</w:t>
      </w:r>
      <w:r>
        <w:rPr>
          <w:rFonts w:hint="eastAsia" w:ascii="Times New Roman" w:hAnsi="Times New Roman" w:eastAsia="方正兰亭黑简体" w:cs="Times New Roman"/>
          <w:color w:val="auto"/>
          <w:sz w:val="22"/>
          <w:szCs w:val="28"/>
          <w:highlight w:val="none"/>
          <w:lang w:val="en-US" w:eastAsia="zh-CN"/>
        </w:rPr>
        <w:t>.</w:t>
      </w:r>
      <w:r>
        <w:rPr>
          <w:rFonts w:hint="default" w:ascii="Times New Roman" w:hAnsi="Times New Roman" w:eastAsia="方正兰亭黑简体" w:cs="Times New Roman"/>
          <w:color w:val="auto"/>
          <w:sz w:val="22"/>
          <w:szCs w:val="28"/>
          <w:highlight w:val="none"/>
        </w:rPr>
        <w:t>协助校方做好教学电脑及服务器的管理工作。</w:t>
      </w:r>
    </w:p>
    <w:p w14:paraId="2F79FD67">
      <w:pPr>
        <w:spacing w:line="360" w:lineRule="auto"/>
        <w:rPr>
          <w:rFonts w:hint="default" w:ascii="Times New Roman" w:hAnsi="Times New Roman" w:eastAsia="方正兰亭黑简体" w:cs="Times New Roman"/>
          <w:color w:val="auto"/>
          <w:sz w:val="22"/>
          <w:szCs w:val="28"/>
          <w:highlight w:val="none"/>
        </w:rPr>
      </w:pPr>
      <w:r>
        <w:rPr>
          <w:rFonts w:hint="default" w:ascii="Times New Roman" w:hAnsi="Times New Roman" w:eastAsia="方正兰亭黑简体" w:cs="Times New Roman"/>
          <w:color w:val="auto"/>
          <w:sz w:val="22"/>
          <w:szCs w:val="28"/>
          <w:highlight w:val="none"/>
        </w:rPr>
        <w:t>7</w:t>
      </w:r>
      <w:r>
        <w:rPr>
          <w:rFonts w:hint="eastAsia" w:ascii="Times New Roman" w:hAnsi="Times New Roman" w:eastAsia="方正兰亭黑简体" w:cs="Times New Roman"/>
          <w:color w:val="auto"/>
          <w:sz w:val="22"/>
          <w:szCs w:val="28"/>
          <w:highlight w:val="none"/>
          <w:lang w:val="en-US" w:eastAsia="zh-CN"/>
        </w:rPr>
        <w:t>.</w:t>
      </w:r>
      <w:r>
        <w:rPr>
          <w:rFonts w:hint="default" w:ascii="Times New Roman" w:hAnsi="Times New Roman" w:eastAsia="方正兰亭黑简体" w:cs="Times New Roman"/>
          <w:color w:val="auto"/>
          <w:sz w:val="22"/>
          <w:szCs w:val="28"/>
          <w:highlight w:val="none"/>
        </w:rPr>
        <w:t>在电脑及服务器维修及维护保养工作的全过程中，应严格按照国家相关行业的操作规范予以实施。</w:t>
      </w:r>
    </w:p>
    <w:p w14:paraId="0AD2A336">
      <w:pPr>
        <w:spacing w:line="360" w:lineRule="auto"/>
        <w:rPr>
          <w:rFonts w:hint="default" w:ascii="Times New Roman" w:hAnsi="Times New Roman" w:eastAsia="方正兰亭黑简体" w:cs="Times New Roman"/>
          <w:color w:val="auto"/>
          <w:sz w:val="22"/>
          <w:szCs w:val="28"/>
          <w:highlight w:val="none"/>
        </w:rPr>
      </w:pPr>
      <w:r>
        <w:rPr>
          <w:rFonts w:hint="default" w:ascii="Times New Roman" w:hAnsi="Times New Roman" w:eastAsia="方正兰亭黑简体" w:cs="Times New Roman"/>
          <w:color w:val="auto"/>
          <w:sz w:val="22"/>
          <w:szCs w:val="28"/>
          <w:highlight w:val="none"/>
        </w:rPr>
        <w:t>8</w:t>
      </w:r>
      <w:r>
        <w:rPr>
          <w:rFonts w:hint="eastAsia" w:ascii="Times New Roman" w:hAnsi="Times New Roman" w:eastAsia="方正兰亭黑简体" w:cs="Times New Roman"/>
          <w:color w:val="auto"/>
          <w:sz w:val="22"/>
          <w:szCs w:val="28"/>
          <w:highlight w:val="none"/>
          <w:lang w:val="en-US" w:eastAsia="zh-CN"/>
        </w:rPr>
        <w:t>.</w:t>
      </w:r>
      <w:r>
        <w:rPr>
          <w:rFonts w:hint="default" w:ascii="Times New Roman" w:hAnsi="Times New Roman" w:eastAsia="方正兰亭黑简体" w:cs="Times New Roman"/>
          <w:color w:val="auto"/>
          <w:sz w:val="22"/>
          <w:szCs w:val="28"/>
          <w:highlight w:val="none"/>
        </w:rPr>
        <w:t>报价单位应根据维保设备清单，列出常用配件的价格清单，作为将来中标单位今后在维修过程中所更换配件的价格依据。此项内容也将作为评标的重要组成部分。</w:t>
      </w:r>
    </w:p>
    <w:p w14:paraId="123154B1">
      <w:pPr>
        <w:spacing w:line="360" w:lineRule="auto"/>
        <w:rPr>
          <w:rFonts w:hint="default" w:ascii="Times New Roman" w:hAnsi="Times New Roman" w:eastAsia="方正兰亭黑简体" w:cs="Times New Roman"/>
          <w:color w:val="auto"/>
          <w:sz w:val="22"/>
          <w:szCs w:val="28"/>
          <w:highlight w:val="none"/>
        </w:rPr>
      </w:pPr>
      <w:r>
        <w:rPr>
          <w:rFonts w:hint="default" w:ascii="Times New Roman" w:hAnsi="Times New Roman" w:eastAsia="方正兰亭黑简体" w:cs="Times New Roman"/>
          <w:color w:val="auto"/>
          <w:sz w:val="22"/>
          <w:szCs w:val="28"/>
          <w:highlight w:val="none"/>
        </w:rPr>
        <w:t>9</w:t>
      </w:r>
      <w:r>
        <w:rPr>
          <w:rFonts w:hint="eastAsia" w:ascii="Times New Roman" w:hAnsi="Times New Roman" w:eastAsia="方正兰亭黑简体" w:cs="Times New Roman"/>
          <w:color w:val="auto"/>
          <w:sz w:val="22"/>
          <w:szCs w:val="28"/>
          <w:highlight w:val="none"/>
          <w:lang w:val="en-US" w:eastAsia="zh-CN"/>
        </w:rPr>
        <w:t>.</w:t>
      </w:r>
      <w:r>
        <w:rPr>
          <w:rFonts w:hint="default" w:ascii="Times New Roman" w:hAnsi="Times New Roman" w:eastAsia="方正兰亭黑简体" w:cs="Times New Roman"/>
          <w:color w:val="auto"/>
          <w:sz w:val="22"/>
          <w:szCs w:val="28"/>
          <w:highlight w:val="none"/>
        </w:rPr>
        <w:t>▲维修人员具有三年以上相关工作经验。</w:t>
      </w:r>
    </w:p>
    <w:p w14:paraId="3B62155B">
      <w:pPr>
        <w:spacing w:line="360" w:lineRule="auto"/>
        <w:rPr>
          <w:rFonts w:hint="default" w:ascii="Times New Roman" w:hAnsi="Times New Roman" w:eastAsia="方正兰亭黑简体" w:cs="Times New Roman"/>
          <w:color w:val="auto"/>
          <w:sz w:val="22"/>
          <w:szCs w:val="28"/>
          <w:highlight w:val="none"/>
        </w:rPr>
      </w:pPr>
      <w:r>
        <w:rPr>
          <w:rFonts w:hint="default" w:ascii="Times New Roman" w:hAnsi="Times New Roman" w:eastAsia="方正兰亭黑简体" w:cs="Times New Roman"/>
          <w:color w:val="auto"/>
          <w:sz w:val="22"/>
          <w:szCs w:val="28"/>
          <w:highlight w:val="none"/>
        </w:rPr>
        <w:t>（三） 维修项目安全要求：</w:t>
      </w:r>
    </w:p>
    <w:p w14:paraId="50033475">
      <w:pPr>
        <w:spacing w:line="360" w:lineRule="auto"/>
        <w:rPr>
          <w:rFonts w:hint="default" w:ascii="Times New Roman" w:hAnsi="Times New Roman" w:eastAsia="方正兰亭黑简体" w:cs="Times New Roman"/>
          <w:color w:val="auto"/>
          <w:sz w:val="22"/>
          <w:szCs w:val="28"/>
          <w:highlight w:val="none"/>
        </w:rPr>
      </w:pPr>
      <w:r>
        <w:rPr>
          <w:rFonts w:hint="eastAsia" w:ascii="Times New Roman" w:hAnsi="Times New Roman" w:eastAsia="方正兰亭黑简体" w:cs="Times New Roman"/>
          <w:color w:val="auto"/>
          <w:sz w:val="22"/>
          <w:szCs w:val="28"/>
          <w:highlight w:val="none"/>
          <w:lang w:val="en-US" w:eastAsia="zh-CN"/>
        </w:rPr>
        <w:t>1.</w:t>
      </w:r>
      <w:r>
        <w:rPr>
          <w:rFonts w:hint="default" w:ascii="Times New Roman" w:hAnsi="Times New Roman" w:eastAsia="方正兰亭黑简体" w:cs="Times New Roman"/>
          <w:color w:val="auto"/>
          <w:sz w:val="22"/>
          <w:szCs w:val="28"/>
          <w:highlight w:val="none"/>
        </w:rPr>
        <w:t>遵守和严格执行学校各项规章制度和安保规定；不应因维修人员责任出现失窃或其他安全事故。</w:t>
      </w:r>
    </w:p>
    <w:p w14:paraId="61DD80EB">
      <w:pPr>
        <w:spacing w:line="360" w:lineRule="auto"/>
        <w:rPr>
          <w:rFonts w:hint="default" w:ascii="Times New Roman" w:hAnsi="Times New Roman" w:eastAsia="方正兰亭黑简体" w:cs="Times New Roman"/>
          <w:color w:val="auto"/>
          <w:sz w:val="22"/>
          <w:szCs w:val="28"/>
          <w:highlight w:val="none"/>
        </w:rPr>
      </w:pPr>
      <w:r>
        <w:rPr>
          <w:rFonts w:hint="eastAsia" w:ascii="Times New Roman" w:hAnsi="Times New Roman" w:eastAsia="方正兰亭黑简体" w:cs="Times New Roman"/>
          <w:color w:val="auto"/>
          <w:sz w:val="22"/>
          <w:szCs w:val="28"/>
          <w:highlight w:val="none"/>
          <w:lang w:val="en-US" w:eastAsia="zh-CN"/>
        </w:rPr>
        <w:t>2.</w:t>
      </w:r>
      <w:r>
        <w:rPr>
          <w:rFonts w:hint="default" w:ascii="Times New Roman" w:hAnsi="Times New Roman" w:eastAsia="方正兰亭黑简体" w:cs="Times New Roman"/>
          <w:color w:val="auto"/>
          <w:sz w:val="22"/>
          <w:szCs w:val="28"/>
          <w:highlight w:val="none"/>
        </w:rPr>
        <w:t>若遇突发事件必须第一时间按照流程上报，并</w:t>
      </w:r>
      <w:r>
        <w:rPr>
          <w:rFonts w:hint="eastAsia" w:ascii="Times New Roman" w:hAnsi="Times New Roman" w:eastAsia="方正兰亭黑简体" w:cs="Times New Roman"/>
          <w:color w:val="auto"/>
          <w:sz w:val="22"/>
          <w:szCs w:val="28"/>
          <w:highlight w:val="none"/>
          <w:lang w:eastAsia="zh-CN"/>
        </w:rPr>
        <w:t>派出</w:t>
      </w:r>
      <w:r>
        <w:rPr>
          <w:rFonts w:hint="default" w:ascii="Times New Roman" w:hAnsi="Times New Roman" w:eastAsia="方正兰亭黑简体" w:cs="Times New Roman"/>
          <w:color w:val="auto"/>
          <w:sz w:val="22"/>
          <w:szCs w:val="28"/>
          <w:highlight w:val="none"/>
        </w:rPr>
        <w:t>人员协助校方职能部门进行相关工作。</w:t>
      </w:r>
    </w:p>
    <w:p w14:paraId="79FF1E0E">
      <w:pPr>
        <w:spacing w:line="360" w:lineRule="auto"/>
        <w:rPr>
          <w:rFonts w:hint="default" w:ascii="Times New Roman" w:hAnsi="Times New Roman" w:eastAsia="方正兰亭黑简体" w:cs="Times New Roman"/>
          <w:color w:val="auto"/>
          <w:sz w:val="22"/>
          <w:szCs w:val="28"/>
          <w:highlight w:val="none"/>
        </w:rPr>
      </w:pPr>
      <w:r>
        <w:rPr>
          <w:rFonts w:hint="eastAsia" w:ascii="Times New Roman" w:hAnsi="Times New Roman" w:eastAsia="方正兰亭黑简体" w:cs="Times New Roman"/>
          <w:color w:val="auto"/>
          <w:sz w:val="22"/>
          <w:szCs w:val="28"/>
          <w:highlight w:val="none"/>
          <w:lang w:val="en-US" w:eastAsia="zh-CN"/>
        </w:rPr>
        <w:t>3.</w:t>
      </w:r>
      <w:r>
        <w:rPr>
          <w:rFonts w:hint="default" w:ascii="Times New Roman" w:hAnsi="Times New Roman" w:eastAsia="方正兰亭黑简体" w:cs="Times New Roman"/>
          <w:color w:val="auto"/>
          <w:sz w:val="22"/>
          <w:szCs w:val="28"/>
          <w:highlight w:val="none"/>
        </w:rPr>
        <w:t>制定各类风险工作预备方案，人员、物资准备、突发事件处置都必须有强大技术支持和</w:t>
      </w:r>
      <w:r>
        <w:rPr>
          <w:rFonts w:hint="eastAsia" w:ascii="Times New Roman" w:hAnsi="Times New Roman" w:eastAsia="方正兰亭黑简体" w:cs="Times New Roman"/>
          <w:color w:val="auto"/>
          <w:sz w:val="22"/>
          <w:szCs w:val="28"/>
          <w:highlight w:val="none"/>
          <w:lang w:eastAsia="zh-CN"/>
        </w:rPr>
        <w:t>应对</w:t>
      </w:r>
      <w:r>
        <w:rPr>
          <w:rFonts w:hint="default" w:ascii="Times New Roman" w:hAnsi="Times New Roman" w:eastAsia="方正兰亭黑简体" w:cs="Times New Roman"/>
          <w:color w:val="auto"/>
          <w:sz w:val="22"/>
          <w:szCs w:val="28"/>
          <w:highlight w:val="none"/>
        </w:rPr>
        <w:t>能力。</w:t>
      </w:r>
    </w:p>
    <w:p w14:paraId="593D11F8">
      <w:pPr>
        <w:spacing w:line="360" w:lineRule="auto"/>
        <w:rPr>
          <w:rFonts w:hint="default" w:ascii="Times New Roman" w:hAnsi="Times New Roman" w:eastAsia="方正兰亭黑简体" w:cs="Times New Roman"/>
          <w:color w:val="auto"/>
          <w:sz w:val="22"/>
          <w:szCs w:val="28"/>
          <w:highlight w:val="none"/>
        </w:rPr>
      </w:pPr>
      <w:r>
        <w:rPr>
          <w:rFonts w:hint="eastAsia" w:ascii="Times New Roman" w:hAnsi="Times New Roman" w:eastAsia="方正兰亭黑简体" w:cs="Times New Roman"/>
          <w:color w:val="auto"/>
          <w:sz w:val="22"/>
          <w:szCs w:val="28"/>
          <w:highlight w:val="none"/>
          <w:lang w:val="en-US" w:eastAsia="zh-CN"/>
        </w:rPr>
        <w:t>4.</w:t>
      </w:r>
      <w:r>
        <w:rPr>
          <w:rFonts w:hint="default" w:ascii="Times New Roman" w:hAnsi="Times New Roman" w:eastAsia="方正兰亭黑简体" w:cs="Times New Roman"/>
          <w:color w:val="auto"/>
          <w:sz w:val="22"/>
          <w:szCs w:val="28"/>
          <w:highlight w:val="none"/>
        </w:rPr>
        <w:t>如有涉及学校重要信息的必须遵守保密协定，不得</w:t>
      </w:r>
      <w:r>
        <w:rPr>
          <w:rFonts w:hint="eastAsia" w:ascii="Times New Roman" w:hAnsi="Times New Roman" w:eastAsia="方正兰亭黑简体" w:cs="Times New Roman"/>
          <w:color w:val="auto"/>
          <w:sz w:val="22"/>
          <w:szCs w:val="28"/>
          <w:highlight w:val="none"/>
          <w:lang w:eastAsia="zh-CN"/>
        </w:rPr>
        <w:t>泄露</w:t>
      </w:r>
      <w:r>
        <w:rPr>
          <w:rFonts w:hint="default" w:ascii="Times New Roman" w:hAnsi="Times New Roman" w:eastAsia="方正兰亭黑简体" w:cs="Times New Roman"/>
          <w:color w:val="auto"/>
          <w:sz w:val="22"/>
          <w:szCs w:val="28"/>
          <w:highlight w:val="none"/>
        </w:rPr>
        <w:t>学校保密信息。</w:t>
      </w:r>
    </w:p>
    <w:p w14:paraId="374017A3">
      <w:pPr>
        <w:spacing w:line="360" w:lineRule="auto"/>
        <w:rPr>
          <w:rFonts w:hint="default" w:ascii="Times New Roman" w:hAnsi="Times New Roman" w:eastAsia="方正兰亭黑简体" w:cs="Times New Roman"/>
          <w:color w:val="auto"/>
          <w:sz w:val="22"/>
          <w:szCs w:val="28"/>
          <w:highlight w:val="none"/>
        </w:rPr>
      </w:pPr>
      <w:r>
        <w:rPr>
          <w:rFonts w:hint="eastAsia" w:ascii="Times New Roman" w:hAnsi="Times New Roman" w:eastAsia="方正兰亭黑简体" w:cs="Times New Roman"/>
          <w:color w:val="auto"/>
          <w:sz w:val="22"/>
          <w:szCs w:val="28"/>
          <w:highlight w:val="none"/>
          <w:lang w:val="en-US" w:eastAsia="zh-CN"/>
        </w:rPr>
        <w:t>5.</w:t>
      </w:r>
      <w:r>
        <w:rPr>
          <w:rFonts w:hint="default" w:ascii="Times New Roman" w:hAnsi="Times New Roman" w:eastAsia="方正兰亭黑简体" w:cs="Times New Roman"/>
          <w:color w:val="auto"/>
          <w:sz w:val="22"/>
          <w:szCs w:val="28"/>
          <w:highlight w:val="none"/>
        </w:rPr>
        <w:t>维修人员必须规范服务，有严格的服务规程和详细的服务记录。</w:t>
      </w:r>
    </w:p>
    <w:p w14:paraId="6F90DA1B">
      <w:pPr>
        <w:spacing w:line="480" w:lineRule="auto"/>
        <w:rPr>
          <w:rFonts w:hint="eastAsia" w:ascii="Times New Roman" w:hAnsi="Times New Roman" w:eastAsia="方正兰亭黑简体" w:cs="Times New Roman"/>
          <w:color w:val="auto"/>
          <w:sz w:val="22"/>
          <w:szCs w:val="22"/>
          <w:highlight w:val="none"/>
          <w:lang w:val="en-US" w:eastAsia="zh-CN"/>
        </w:rPr>
      </w:pPr>
    </w:p>
    <w:p w14:paraId="6ED13731">
      <w:pPr>
        <w:spacing w:line="480" w:lineRule="auto"/>
        <w:rPr>
          <w:rFonts w:hint="default" w:ascii="Times New Roman" w:hAnsi="Times New Roman" w:eastAsia="方正兰亭黑简体" w:cs="Times New Roman"/>
          <w:b/>
          <w:bCs/>
          <w:color w:val="auto"/>
          <w:kern w:val="0"/>
          <w:sz w:val="22"/>
          <w:szCs w:val="22"/>
          <w:highlight w:val="none"/>
          <w:lang w:val="en-US" w:eastAsia="zh-CN"/>
        </w:rPr>
      </w:pPr>
      <w:r>
        <w:rPr>
          <w:rFonts w:hint="eastAsia" w:ascii="Times New Roman" w:hAnsi="Times New Roman" w:eastAsia="方正兰亭黑简体" w:cs="Times New Roman"/>
          <w:b/>
          <w:bCs/>
          <w:color w:val="auto"/>
          <w:sz w:val="22"/>
          <w:szCs w:val="22"/>
          <w:highlight w:val="none"/>
          <w:lang w:val="en-US" w:eastAsia="zh-CN"/>
        </w:rPr>
        <w:t>五、</w:t>
      </w:r>
      <w:r>
        <w:rPr>
          <w:rFonts w:hint="eastAsia" w:ascii="Times New Roman" w:hAnsi="Times New Roman" w:eastAsia="方正兰亭黑简体" w:cs="Times New Roman"/>
          <w:b/>
          <w:bCs/>
          <w:color w:val="auto"/>
          <w:kern w:val="0"/>
          <w:sz w:val="22"/>
          <w:szCs w:val="22"/>
          <w:highlight w:val="none"/>
          <w:lang w:val="en-US" w:eastAsia="zh-CN"/>
        </w:rPr>
        <w:t>其他要求</w:t>
      </w:r>
    </w:p>
    <w:p w14:paraId="57F673ED">
      <w:pPr>
        <w:spacing w:line="360" w:lineRule="auto"/>
        <w:rPr>
          <w:rFonts w:hint="default" w:ascii="Times New Roman" w:hAnsi="Times New Roman" w:eastAsia="方正兰亭黑简体" w:cs="Times New Roman"/>
          <w:color w:val="auto"/>
          <w:sz w:val="22"/>
          <w:szCs w:val="28"/>
          <w:highlight w:val="none"/>
          <w:lang w:val="en-US" w:eastAsia="zh-CN"/>
        </w:rPr>
      </w:pPr>
      <w:r>
        <w:rPr>
          <w:rFonts w:hint="default" w:ascii="Times New Roman" w:hAnsi="Times New Roman" w:eastAsia="方正兰亭黑简体" w:cs="Times New Roman"/>
          <w:color w:val="auto"/>
          <w:sz w:val="22"/>
          <w:szCs w:val="28"/>
          <w:highlight w:val="none"/>
          <w:lang w:val="en-US" w:eastAsia="zh-CN"/>
        </w:rPr>
        <w:t>1.</w:t>
      </w:r>
      <w:r>
        <w:rPr>
          <w:rFonts w:hint="eastAsia" w:ascii="Times New Roman" w:hAnsi="Times New Roman" w:eastAsia="方正兰亭黑简体" w:cs="Times New Roman"/>
          <w:color w:val="auto"/>
          <w:sz w:val="22"/>
          <w:szCs w:val="28"/>
          <w:highlight w:val="none"/>
          <w:lang w:val="en-US" w:eastAsia="zh-CN"/>
        </w:rPr>
        <w:t>维保服务质量售后：</w:t>
      </w:r>
      <w:r>
        <w:rPr>
          <w:rFonts w:hint="eastAsia" w:ascii="Times New Roman" w:hAnsi="Times New Roman" w:eastAsia="方正兰亭黑简体" w:cs="Times New Roman"/>
          <w:color w:val="auto"/>
          <w:sz w:val="22"/>
          <w:szCs w:val="28"/>
          <w:highlight w:val="none"/>
          <w:lang w:val="zh-CN"/>
        </w:rPr>
        <w:t>所维修及维护保养的</w:t>
      </w:r>
      <w:r>
        <w:rPr>
          <w:rFonts w:hint="eastAsia" w:ascii="Times New Roman" w:hAnsi="Times New Roman" w:eastAsia="方正兰亭黑简体" w:cs="Times New Roman"/>
          <w:color w:val="auto"/>
          <w:sz w:val="22"/>
          <w:szCs w:val="28"/>
          <w:highlight w:val="none"/>
          <w:lang w:val="en-US" w:eastAsia="zh-CN"/>
        </w:rPr>
        <w:t>设备</w:t>
      </w:r>
      <w:r>
        <w:rPr>
          <w:rFonts w:hint="eastAsia" w:ascii="Times New Roman" w:hAnsi="Times New Roman" w:eastAsia="方正兰亭黑简体" w:cs="Times New Roman"/>
          <w:color w:val="auto"/>
          <w:sz w:val="22"/>
          <w:szCs w:val="28"/>
          <w:highlight w:val="none"/>
          <w:lang w:val="zh-CN"/>
        </w:rPr>
        <w:t>自校方验收合格之日起免费保修6个月，所提供的零配件免费保修一年。</w:t>
      </w:r>
    </w:p>
    <w:p w14:paraId="4967BD9C">
      <w:pPr>
        <w:spacing w:line="360" w:lineRule="auto"/>
        <w:rPr>
          <w:rFonts w:hint="default" w:ascii="Times New Roman" w:hAnsi="Times New Roman" w:eastAsia="方正兰亭黑简体" w:cs="Times New Roman"/>
          <w:color w:val="auto"/>
          <w:sz w:val="22"/>
          <w:szCs w:val="28"/>
          <w:highlight w:val="none"/>
          <w:lang w:val="en-US" w:eastAsia="zh-CN"/>
        </w:rPr>
      </w:pPr>
      <w:r>
        <w:rPr>
          <w:rFonts w:hint="eastAsia" w:ascii="Times New Roman" w:hAnsi="Times New Roman" w:eastAsia="方正兰亭黑简体" w:cs="Times New Roman"/>
          <w:color w:val="auto"/>
          <w:sz w:val="22"/>
          <w:szCs w:val="28"/>
          <w:highlight w:val="none"/>
          <w:lang w:val="en-US" w:eastAsia="zh-CN"/>
        </w:rPr>
        <w:t>2.</w:t>
      </w:r>
      <w:r>
        <w:rPr>
          <w:rFonts w:hint="eastAsia" w:ascii="Times New Roman" w:hAnsi="Times New Roman" w:eastAsia="方正兰亭黑简体" w:cs="Times New Roman"/>
          <w:color w:val="auto"/>
          <w:sz w:val="22"/>
          <w:szCs w:val="28"/>
          <w:highlight w:val="none"/>
          <w:lang w:val="zh-CN" w:eastAsia="zh-CN"/>
        </w:rPr>
        <w:t>故障报修后，必须有专业技术人员在1小时内响应，3小时内到现场解决问题，换下的损坏件交校方确认，对于不能及时解决的故障需外送检修，厂家必须免费提供备用机，且维修周期不得超过10天。</w:t>
      </w:r>
    </w:p>
    <w:p w14:paraId="2848B93A">
      <w:pPr>
        <w:spacing w:line="360" w:lineRule="auto"/>
        <w:rPr>
          <w:rFonts w:hint="default" w:ascii="Times New Roman" w:hAnsi="Times New Roman" w:eastAsia="方正兰亭黑简体" w:cs="Times New Roman"/>
          <w:color w:val="auto"/>
          <w:sz w:val="22"/>
          <w:szCs w:val="28"/>
          <w:highlight w:val="none"/>
          <w:lang w:val="en-US" w:eastAsia="zh-CN"/>
        </w:rPr>
      </w:pPr>
      <w:r>
        <w:rPr>
          <w:rFonts w:hint="eastAsia" w:ascii="Times New Roman" w:hAnsi="Times New Roman" w:eastAsia="方正兰亭黑简体" w:cs="Times New Roman"/>
          <w:color w:val="auto"/>
          <w:sz w:val="22"/>
          <w:szCs w:val="28"/>
          <w:highlight w:val="none"/>
          <w:lang w:val="en-US" w:eastAsia="zh-CN"/>
        </w:rPr>
        <w:t>3.验收方式：</w:t>
      </w:r>
      <w:r>
        <w:rPr>
          <w:rFonts w:hint="eastAsia" w:ascii="Times New Roman" w:hAnsi="Times New Roman" w:eastAsia="方正兰亭黑简体" w:cs="Times New Roman"/>
          <w:color w:val="auto"/>
          <w:sz w:val="22"/>
          <w:szCs w:val="28"/>
          <w:highlight w:val="none"/>
          <w:lang w:val="zh-CN" w:eastAsia="zh-CN"/>
        </w:rPr>
        <w:t>采用现场核查、设备检测、功能测试、资料审核相结合的方式，逐项核对验收内容。</w:t>
      </w:r>
    </w:p>
    <w:p w14:paraId="6966AFDC">
      <w:pP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</w:rPr>
        <w:br w:type="page"/>
      </w:r>
    </w:p>
    <w:p w14:paraId="242B56B3">
      <w:pPr>
        <w:jc w:val="center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</w:rPr>
        <w:t>第三章</w:t>
      </w: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</w:rPr>
        <w:t>评审办法</w:t>
      </w:r>
    </w:p>
    <w:p w14:paraId="2DA9D43D">
      <w:pPr>
        <w:ind w:firstLine="440" w:firstLineChars="200"/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综合本项目的特点，根据相关法律法规的规定，本着保护竞争，维护采购工作公开、公平、公正原则，特制定本评审办法，作为选定本次采购中标人的依据。</w:t>
      </w:r>
    </w:p>
    <w:p w14:paraId="673FFF60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1、成立比选评审小组</w:t>
      </w:r>
    </w:p>
    <w:p w14:paraId="1D34F033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采购人将根据货物与服务的特点，依规组建比选小组，比选小组由3人或以上的单数组成。</w:t>
      </w:r>
    </w:p>
    <w:p w14:paraId="12EFA4B4">
      <w:pPr>
        <w:numPr>
          <w:ilvl w:val="0"/>
          <w:numId w:val="1"/>
        </w:num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具体评分细则如下：</w:t>
      </w:r>
    </w:p>
    <w:tbl>
      <w:tblPr>
        <w:tblStyle w:val="14"/>
        <w:tblW w:w="4875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6" w:space="0"/>
          <w:insideV w:val="single" w:color="auto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25"/>
        <w:gridCol w:w="1270"/>
        <w:gridCol w:w="689"/>
        <w:gridCol w:w="6909"/>
      </w:tblGrid>
      <w:tr w14:paraId="4FA9B3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  <w:jc w:val="center"/>
        </w:trPr>
        <w:tc>
          <w:tcPr>
            <w:tcW w:w="329" w:type="pct"/>
            <w:vAlign w:val="center"/>
          </w:tcPr>
          <w:p w14:paraId="0E8E4E82">
            <w:pPr>
              <w:spacing w:line="36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序号</w:t>
            </w:r>
          </w:p>
        </w:tc>
        <w:tc>
          <w:tcPr>
            <w:tcW w:w="669" w:type="pct"/>
            <w:vAlign w:val="center"/>
          </w:tcPr>
          <w:p w14:paraId="04667EC9">
            <w:pPr>
              <w:spacing w:line="36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评审因素</w:t>
            </w:r>
          </w:p>
        </w:tc>
        <w:tc>
          <w:tcPr>
            <w:tcW w:w="363" w:type="pct"/>
            <w:vAlign w:val="center"/>
          </w:tcPr>
          <w:p w14:paraId="6B1AA947">
            <w:pPr>
              <w:spacing w:line="36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分值</w:t>
            </w:r>
          </w:p>
        </w:tc>
        <w:tc>
          <w:tcPr>
            <w:tcW w:w="3636" w:type="pct"/>
            <w:vAlign w:val="center"/>
          </w:tcPr>
          <w:p w14:paraId="78DCF4D6">
            <w:pPr>
              <w:spacing w:line="36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评分说明</w:t>
            </w:r>
          </w:p>
        </w:tc>
      </w:tr>
      <w:tr w14:paraId="25120D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jc w:val="center"/>
        </w:trPr>
        <w:tc>
          <w:tcPr>
            <w:tcW w:w="5000" w:type="pct"/>
            <w:gridSpan w:val="4"/>
            <w:vAlign w:val="center"/>
          </w:tcPr>
          <w:p w14:paraId="3C4E5B51">
            <w:pPr>
              <w:spacing w:line="360" w:lineRule="auto"/>
              <w:jc w:val="left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一、价格部分</w:t>
            </w:r>
          </w:p>
        </w:tc>
      </w:tr>
      <w:tr w14:paraId="14B227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29" w:type="pct"/>
            <w:vAlign w:val="center"/>
          </w:tcPr>
          <w:p w14:paraId="40A3FBEB">
            <w:pPr>
              <w:spacing w:line="36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1</w:t>
            </w:r>
          </w:p>
        </w:tc>
        <w:tc>
          <w:tcPr>
            <w:tcW w:w="669" w:type="pct"/>
            <w:vAlign w:val="center"/>
          </w:tcPr>
          <w:p w14:paraId="6E043E2F">
            <w:pPr>
              <w:spacing w:line="36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价格得分</w:t>
            </w:r>
          </w:p>
          <w:p w14:paraId="33D28CC8">
            <w:pPr>
              <w:spacing w:line="36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（客观分）</w:t>
            </w:r>
          </w:p>
        </w:tc>
        <w:tc>
          <w:tcPr>
            <w:tcW w:w="363" w:type="pct"/>
            <w:vAlign w:val="center"/>
          </w:tcPr>
          <w:p w14:paraId="2F6FAA4D">
            <w:pPr>
              <w:spacing w:line="360" w:lineRule="auto"/>
              <w:jc w:val="center"/>
              <w:rPr>
                <w:rFonts w:hint="default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50</w:t>
            </w:r>
          </w:p>
        </w:tc>
        <w:tc>
          <w:tcPr>
            <w:tcW w:w="3636" w:type="pct"/>
            <w:vAlign w:val="center"/>
          </w:tcPr>
          <w:p w14:paraId="2D888442">
            <w:pPr>
              <w:spacing w:line="360" w:lineRule="auto"/>
              <w:jc w:val="left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满足采购文件要求且价格最低的最终报价为评审基准价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  <w:t>，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 xml:space="preserve">供应商的价格分统一按照下列公式计算: </w:t>
            </w:r>
          </w:p>
          <w:p w14:paraId="1425E593">
            <w:pPr>
              <w:spacing w:line="360" w:lineRule="auto"/>
              <w:jc w:val="left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报价得分（人工）=Σ20×【评审基准价（最低报价）／最终报价】</w:t>
            </w:r>
          </w:p>
          <w:p w14:paraId="3EF99886">
            <w:pPr>
              <w:spacing w:line="360" w:lineRule="auto"/>
              <w:jc w:val="left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报价得分（设备）=Σ30×【评审基准价（最低报价）／最终报价】</w:t>
            </w:r>
          </w:p>
        </w:tc>
      </w:tr>
      <w:tr w14:paraId="4DE7C0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  <w:jc w:val="center"/>
        </w:trPr>
        <w:tc>
          <w:tcPr>
            <w:tcW w:w="5000" w:type="pct"/>
            <w:gridSpan w:val="4"/>
            <w:vAlign w:val="center"/>
          </w:tcPr>
          <w:p w14:paraId="11AA50BB">
            <w:pPr>
              <w:spacing w:line="360" w:lineRule="auto"/>
              <w:jc w:val="left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二、商务、技术部分</w:t>
            </w:r>
          </w:p>
        </w:tc>
      </w:tr>
      <w:tr w14:paraId="2540F1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329" w:type="pct"/>
            <w:vAlign w:val="center"/>
          </w:tcPr>
          <w:p w14:paraId="4ED921D1">
            <w:pPr>
              <w:spacing w:line="36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2</w:t>
            </w:r>
          </w:p>
        </w:tc>
        <w:tc>
          <w:tcPr>
            <w:tcW w:w="669" w:type="pct"/>
            <w:vAlign w:val="center"/>
          </w:tcPr>
          <w:p w14:paraId="6004DB21">
            <w:pPr>
              <w:spacing w:line="36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维修方案（主、客观分）</w:t>
            </w:r>
          </w:p>
        </w:tc>
        <w:tc>
          <w:tcPr>
            <w:tcW w:w="363" w:type="pct"/>
            <w:vAlign w:val="center"/>
          </w:tcPr>
          <w:p w14:paraId="3557659E">
            <w:pPr>
              <w:spacing w:line="360" w:lineRule="auto"/>
              <w:jc w:val="center"/>
              <w:rPr>
                <w:rFonts w:hint="default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30</w:t>
            </w:r>
          </w:p>
        </w:tc>
        <w:tc>
          <w:tcPr>
            <w:tcW w:w="3636" w:type="pct"/>
            <w:vAlign w:val="center"/>
          </w:tcPr>
          <w:p w14:paraId="54CA1F7F">
            <w:pPr>
              <w:spacing w:line="360" w:lineRule="auto"/>
              <w:jc w:val="left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1、总体方案的可行性、成熟性、正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  <w:t>确性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；（0-10分）</w:t>
            </w:r>
          </w:p>
          <w:p w14:paraId="6A9F49EC">
            <w:pPr>
              <w:spacing w:line="360" w:lineRule="auto"/>
              <w:jc w:val="left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2、总体方案技术标准、配件型号、操作标准等符合国家或上海市相关规范；（0-8分）</w:t>
            </w:r>
          </w:p>
          <w:p w14:paraId="530BC9CC">
            <w:pPr>
              <w:spacing w:line="360" w:lineRule="auto"/>
              <w:jc w:val="left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3、方案描述清楚合理，扩展性和可靠性强；（0-6分）</w:t>
            </w:r>
          </w:p>
          <w:p w14:paraId="71AB6508">
            <w:pPr>
              <w:spacing w:line="360" w:lineRule="auto"/>
              <w:jc w:val="left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4. ▲号要求必须明确响应；（0-6分，每满足一个得2分）</w:t>
            </w:r>
          </w:p>
        </w:tc>
      </w:tr>
      <w:tr w14:paraId="6AF949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  <w:jc w:val="center"/>
        </w:trPr>
        <w:tc>
          <w:tcPr>
            <w:tcW w:w="329" w:type="pct"/>
            <w:vAlign w:val="center"/>
          </w:tcPr>
          <w:p w14:paraId="4780BF04">
            <w:pPr>
              <w:spacing w:line="36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3</w:t>
            </w:r>
          </w:p>
        </w:tc>
        <w:tc>
          <w:tcPr>
            <w:tcW w:w="669" w:type="pct"/>
            <w:vAlign w:val="center"/>
          </w:tcPr>
          <w:p w14:paraId="312CC6C9">
            <w:pPr>
              <w:spacing w:line="36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公司资质和服务案例</w:t>
            </w:r>
          </w:p>
          <w:p w14:paraId="1DD2C7B1">
            <w:pPr>
              <w:spacing w:line="36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（客观分）</w:t>
            </w:r>
          </w:p>
        </w:tc>
        <w:tc>
          <w:tcPr>
            <w:tcW w:w="363" w:type="pct"/>
            <w:vAlign w:val="center"/>
          </w:tcPr>
          <w:p w14:paraId="3A438D65">
            <w:pPr>
              <w:spacing w:line="360" w:lineRule="auto"/>
              <w:jc w:val="center"/>
              <w:rPr>
                <w:rFonts w:hint="default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20</w:t>
            </w:r>
          </w:p>
        </w:tc>
        <w:tc>
          <w:tcPr>
            <w:tcW w:w="3636" w:type="pct"/>
            <w:vAlign w:val="center"/>
          </w:tcPr>
          <w:p w14:paraId="5FB540FA">
            <w:pPr>
              <w:spacing w:line="360" w:lineRule="auto"/>
              <w:jc w:val="left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1、上海高校类似成功案例（需提供对应服务合同）；（1-6分，每提供1个成功案例得2分）</w:t>
            </w:r>
          </w:p>
          <w:p w14:paraId="0F640786">
            <w:pPr>
              <w:spacing w:line="360" w:lineRule="auto"/>
              <w:jc w:val="left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2、在上海相关企事业单位有类似成功案例；（1-6分，每提供1个成功案例得2分）</w:t>
            </w:r>
          </w:p>
          <w:p w14:paraId="1526AE4E">
            <w:pPr>
              <w:spacing w:line="360" w:lineRule="auto"/>
              <w:jc w:val="left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3、资质证书（8分）：高新企业（2分），ISO9001质量体系（2分），信息安全管理体系（2分），企业AAA认证（2分）</w:t>
            </w:r>
          </w:p>
          <w:p w14:paraId="27E1822F">
            <w:pPr>
              <w:spacing w:line="360" w:lineRule="auto"/>
              <w:jc w:val="left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注：所列项目须提供原件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  <w:t>（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扫描件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  <w:t>）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，缺少一项扣相应分数：提供服务合同扫描件才算有效</w:t>
            </w:r>
          </w:p>
        </w:tc>
      </w:tr>
    </w:tbl>
    <w:p w14:paraId="6072BEB5">
      <w:pP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br w:type="page"/>
      </w:r>
    </w:p>
    <w:p w14:paraId="2D0B04EA">
      <w:pPr>
        <w:jc w:val="center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</w:rPr>
        <w:sectPr>
          <w:footerReference r:id="rId3" w:type="default"/>
          <w:pgSz w:w="11906" w:h="16838"/>
          <w:pgMar w:top="1440" w:right="1080" w:bottom="1440" w:left="1080" w:header="851" w:footer="992" w:gutter="0"/>
          <w:cols w:space="425" w:num="1"/>
          <w:docGrid w:type="lines" w:linePitch="312" w:charSpace="0"/>
        </w:sectPr>
      </w:pPr>
    </w:p>
    <w:p w14:paraId="1AC852B6">
      <w:pPr>
        <w:jc w:val="center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</w:rPr>
        <w:t>第四章</w:t>
      </w: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</w:rPr>
        <w:t>格式附件</w:t>
      </w:r>
    </w:p>
    <w:p w14:paraId="1219D175">
      <w:pPr>
        <w:jc w:val="left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</w:rPr>
        <w:t>附件1：报价单</w:t>
      </w:r>
    </w:p>
    <w:p w14:paraId="038537F8">
      <w:pPr>
        <w:spacing w:line="440" w:lineRule="exact"/>
        <w:jc w:val="center"/>
        <w:rPr>
          <w:rFonts w:hint="eastAsia" w:ascii="宋体" w:hAnsi="宋体" w:eastAsia="宋体"/>
          <w:color w:val="auto"/>
          <w:sz w:val="24"/>
          <w:highlight w:val="none"/>
        </w:rPr>
      </w:pPr>
      <w:r>
        <w:rPr>
          <w:rFonts w:hint="eastAsia" w:ascii="黑体" w:hAnsi="华文楷体" w:eastAsia="黑体"/>
          <w:b/>
          <w:color w:val="auto"/>
          <w:sz w:val="36"/>
          <w:szCs w:val="36"/>
          <w:highlight w:val="none"/>
        </w:rPr>
        <w:t>报价单</w:t>
      </w:r>
    </w:p>
    <w:p w14:paraId="28C0DCFE">
      <w:pPr>
        <w:spacing w:line="440" w:lineRule="exact"/>
        <w:jc w:val="left"/>
        <w:rPr>
          <w:rFonts w:hint="eastAsia" w:ascii="黑体" w:hAnsi="华文楷体" w:eastAsia="黑体"/>
          <w:color w:val="auto"/>
          <w:sz w:val="24"/>
          <w:highlight w:val="none"/>
          <w:lang w:eastAsia="zh-CN"/>
        </w:rPr>
      </w:pPr>
      <w:r>
        <w:rPr>
          <w:rFonts w:hint="eastAsia" w:ascii="黑体" w:hAnsi="华文楷体" w:eastAsia="黑体"/>
          <w:b/>
          <w:color w:val="auto"/>
          <w:sz w:val="24"/>
          <w:highlight w:val="none"/>
        </w:rPr>
        <w:t>TO</w:t>
      </w:r>
      <w:r>
        <w:rPr>
          <w:rFonts w:hint="eastAsia" w:ascii="黑体" w:hAnsi="华文楷体" w:eastAsia="黑体"/>
          <w:b/>
          <w:color w:val="auto"/>
          <w:sz w:val="24"/>
          <w:highlight w:val="none"/>
          <w:lang w:eastAsia="zh-CN"/>
        </w:rPr>
        <w:t>：</w:t>
      </w:r>
      <w:r>
        <w:rPr>
          <w:rFonts w:hint="eastAsia" w:ascii="黑体" w:hAnsi="华文楷体" w:eastAsia="黑体"/>
          <w:color w:val="auto"/>
          <w:sz w:val="24"/>
          <w:highlight w:val="none"/>
        </w:rPr>
        <w:t>上海海事大学采购与招投标管理中心</w:t>
      </w:r>
      <w:r>
        <w:rPr>
          <w:rFonts w:hint="eastAsia" w:ascii="黑体" w:hAnsi="华文楷体" w:eastAsia="黑体"/>
          <w:color w:val="auto"/>
          <w:sz w:val="24"/>
          <w:highlight w:val="none"/>
          <w:lang w:val="en-US" w:eastAsia="zh-CN"/>
        </w:rPr>
        <w:t xml:space="preserve">                    </w:t>
      </w:r>
      <w:r>
        <w:rPr>
          <w:rFonts w:hint="eastAsia" w:ascii="黑体" w:hAnsi="华文楷体" w:eastAsia="黑体"/>
          <w:color w:val="auto"/>
          <w:sz w:val="24"/>
          <w:highlight w:val="none"/>
        </w:rPr>
        <w:t>项目编号：</w:t>
      </w:r>
      <w:r>
        <w:rPr>
          <w:rFonts w:hint="eastAsia" w:ascii="黑体" w:hAnsi="华文楷体" w:eastAsia="黑体"/>
          <w:color w:val="auto"/>
          <w:sz w:val="24"/>
          <w:highlight w:val="none"/>
          <w:lang w:eastAsia="zh-CN"/>
        </w:rPr>
        <w:t>HFBX2026094</w:t>
      </w:r>
    </w:p>
    <w:p w14:paraId="09EAC316">
      <w:pPr>
        <w:spacing w:line="440" w:lineRule="exact"/>
        <w:rPr>
          <w:rFonts w:hint="eastAsia" w:ascii="方正仿宋_GB2312" w:hAnsi="方正仿宋_GB2312" w:eastAsia="方正仿宋_GB2312" w:cs="方正仿宋_GB2312"/>
          <w:b/>
          <w:color w:val="auto"/>
          <w:sz w:val="24"/>
          <w:highlight w:val="none"/>
        </w:rPr>
      </w:pPr>
      <w:r>
        <w:rPr>
          <w:rFonts w:hint="eastAsia" w:ascii="黑体" w:hAnsi="华文楷体" w:eastAsia="黑体"/>
          <w:b/>
          <w:color w:val="auto"/>
          <w:sz w:val="24"/>
          <w:highlight w:val="none"/>
        </w:rPr>
        <w:t>电子邮箱：</w:t>
      </w:r>
      <w:r>
        <w:rPr>
          <w:color w:val="auto"/>
          <w:highlight w:val="none"/>
        </w:rPr>
        <w:fldChar w:fldCharType="begin"/>
      </w:r>
      <w:r>
        <w:rPr>
          <w:color w:val="auto"/>
          <w:highlight w:val="none"/>
        </w:rPr>
        <w:instrText xml:space="preserve"> HYPERLINK "mailto:quotation@shmtu.edu.cn" </w:instrText>
      </w:r>
      <w:r>
        <w:rPr>
          <w:color w:val="auto"/>
          <w:highlight w:val="none"/>
        </w:rPr>
        <w:fldChar w:fldCharType="separate"/>
      </w:r>
      <w:r>
        <w:rPr>
          <w:rStyle w:val="18"/>
          <w:rFonts w:ascii="黑体" w:hAnsi="华文楷体" w:eastAsia="黑体"/>
          <w:b/>
          <w:color w:val="auto"/>
          <w:sz w:val="24"/>
          <w:highlight w:val="none"/>
        </w:rPr>
        <w:t>quotation@shmtu.edu.cn</w:t>
      </w:r>
      <w:r>
        <w:rPr>
          <w:rStyle w:val="18"/>
          <w:rFonts w:ascii="黑体" w:hAnsi="华文楷体" w:eastAsia="黑体"/>
          <w:b/>
          <w:color w:val="auto"/>
          <w:sz w:val="24"/>
          <w:highlight w:val="none"/>
        </w:rPr>
        <w:fldChar w:fldCharType="end"/>
      </w:r>
    </w:p>
    <w:p w14:paraId="0E4AC90F">
      <w:pPr>
        <w:spacing w:line="440" w:lineRule="exact"/>
        <w:rPr>
          <w:rFonts w:hint="eastAsia" w:ascii="黑体" w:hAnsi="华文楷体" w:eastAsia="黑体"/>
          <w:b/>
          <w:color w:val="auto"/>
          <w:sz w:val="24"/>
          <w:highlight w:val="none"/>
        </w:rPr>
      </w:pPr>
      <w:r>
        <w:rPr>
          <w:rFonts w:hint="eastAsia" w:ascii="黑体" w:hAnsi="华文楷体" w:eastAsia="黑体"/>
          <w:b/>
          <w:color w:val="auto"/>
          <w:sz w:val="24"/>
          <w:highlight w:val="none"/>
        </w:rPr>
        <w:t>公司名称：</w:t>
      </w:r>
      <w:r>
        <w:rPr>
          <w:rFonts w:hint="eastAsia" w:ascii="黑体" w:hAnsi="华文楷体" w:eastAsia="黑体"/>
          <w:b/>
          <w:color w:val="auto"/>
          <w:sz w:val="24"/>
          <w:highlight w:val="none"/>
          <w:lang w:val="en-US" w:eastAsia="zh-CN"/>
        </w:rPr>
        <w:t xml:space="preserve">                                      </w:t>
      </w:r>
      <w:r>
        <w:rPr>
          <w:rFonts w:hint="eastAsia" w:ascii="黑体" w:hAnsi="华文楷体" w:eastAsia="黑体"/>
          <w:b/>
          <w:color w:val="auto"/>
          <w:sz w:val="24"/>
          <w:highlight w:val="none"/>
        </w:rPr>
        <w:t>联系人：</w:t>
      </w:r>
    </w:p>
    <w:p w14:paraId="6610026A">
      <w:pPr>
        <w:spacing w:line="440" w:lineRule="exact"/>
        <w:rPr>
          <w:rFonts w:hint="eastAsia" w:ascii="黑体" w:hAnsi="华文楷体" w:eastAsia="黑体"/>
          <w:b/>
          <w:color w:val="auto"/>
          <w:sz w:val="24"/>
          <w:highlight w:val="none"/>
        </w:rPr>
      </w:pPr>
      <w:r>
        <w:rPr>
          <w:rFonts w:hint="eastAsia" w:ascii="黑体" w:hAnsi="华文楷体" w:eastAsia="黑体"/>
          <w:b/>
          <w:color w:val="auto"/>
          <w:sz w:val="24"/>
          <w:highlight w:val="none"/>
        </w:rPr>
        <w:t>电子邮箱：</w:t>
      </w:r>
      <w:r>
        <w:rPr>
          <w:rFonts w:hint="eastAsia" w:ascii="黑体" w:hAnsi="华文楷体" w:eastAsia="黑体"/>
          <w:b/>
          <w:color w:val="auto"/>
          <w:sz w:val="24"/>
          <w:highlight w:val="none"/>
          <w:lang w:val="en-US" w:eastAsia="zh-CN"/>
        </w:rPr>
        <w:t xml:space="preserve">                                      </w:t>
      </w:r>
      <w:r>
        <w:rPr>
          <w:rFonts w:hint="eastAsia" w:ascii="黑体" w:hAnsi="华文楷体" w:eastAsia="黑体"/>
          <w:b/>
          <w:color w:val="auto"/>
          <w:sz w:val="24"/>
          <w:highlight w:val="none"/>
        </w:rPr>
        <w:t>公司地址：</w:t>
      </w:r>
    </w:p>
    <w:p w14:paraId="0F397EAB">
      <w:pPr>
        <w:spacing w:line="440" w:lineRule="exact"/>
        <w:rPr>
          <w:rFonts w:hint="eastAsia" w:ascii="黑体" w:hAnsi="华文楷体" w:eastAsia="黑体"/>
          <w:b/>
          <w:color w:val="auto"/>
          <w:sz w:val="24"/>
          <w:highlight w:val="none"/>
        </w:rPr>
      </w:pPr>
      <w:r>
        <w:rPr>
          <w:rFonts w:hint="eastAsia" w:ascii="黑体" w:hAnsi="华文楷体" w:eastAsia="黑体"/>
          <w:b/>
          <w:color w:val="auto"/>
          <w:sz w:val="24"/>
          <w:highlight w:val="none"/>
        </w:rPr>
        <w:t>电话：</w:t>
      </w:r>
      <w:r>
        <w:rPr>
          <w:rFonts w:hint="eastAsia" w:ascii="黑体" w:hAnsi="华文楷体" w:eastAsia="黑体"/>
          <w:b/>
          <w:color w:val="auto"/>
          <w:sz w:val="24"/>
          <w:highlight w:val="none"/>
          <w:lang w:val="en-US" w:eastAsia="zh-CN"/>
        </w:rPr>
        <w:t xml:space="preserve">                                          </w:t>
      </w:r>
      <w:r>
        <w:rPr>
          <w:rFonts w:hint="eastAsia" w:ascii="黑体" w:hAnsi="华文楷体" w:eastAsia="黑体"/>
          <w:b/>
          <w:color w:val="auto"/>
          <w:sz w:val="24"/>
          <w:highlight w:val="none"/>
        </w:rPr>
        <w:t>联系人手机：</w:t>
      </w:r>
    </w:p>
    <w:p w14:paraId="184D96DB">
      <w:pPr>
        <w:spacing w:line="440" w:lineRule="exact"/>
        <w:rPr>
          <w:rFonts w:hint="eastAsia" w:ascii="黑体" w:hAnsi="华文楷体" w:eastAsia="黑体"/>
          <w:b/>
          <w:color w:val="auto"/>
          <w:sz w:val="24"/>
          <w:highlight w:val="none"/>
        </w:rPr>
      </w:pPr>
    </w:p>
    <w:tbl>
      <w:tblPr>
        <w:tblStyle w:val="14"/>
        <w:tblW w:w="4956" w:type="pct"/>
        <w:tblInd w:w="0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autofit"/>
        <w:tblCellMar>
          <w:top w:w="0" w:type="dxa"/>
          <w:left w:w="28" w:type="dxa"/>
          <w:bottom w:w="0" w:type="dxa"/>
          <w:right w:w="28" w:type="dxa"/>
        </w:tblCellMar>
      </w:tblPr>
      <w:tblGrid>
        <w:gridCol w:w="598"/>
        <w:gridCol w:w="3907"/>
        <w:gridCol w:w="3600"/>
        <w:gridCol w:w="1535"/>
      </w:tblGrid>
      <w:tr w14:paraId="164CE40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850" w:hRule="exact"/>
        </w:trPr>
        <w:tc>
          <w:tcPr>
            <w:tcW w:w="310" w:type="pct"/>
            <w:tcBorders>
              <w:top w:val="single" w:color="auto" w:sz="12" w:space="0"/>
              <w:left w:val="single" w:color="auto" w:sz="12" w:space="0"/>
              <w:bottom w:val="double" w:color="auto" w:sz="4" w:space="0"/>
            </w:tcBorders>
            <w:vAlign w:val="center"/>
          </w:tcPr>
          <w:p w14:paraId="2BBD17A6">
            <w:pPr>
              <w:tabs>
                <w:tab w:val="left" w:pos="7020"/>
              </w:tabs>
              <w:jc w:val="center"/>
              <w:rPr>
                <w:rFonts w:hint="eastAsia" w:ascii="黑体" w:hAnsi="黑体" w:eastAsia="黑体"/>
                <w:b/>
                <w:color w:val="auto"/>
                <w:sz w:val="24"/>
                <w:highlight w:val="none"/>
              </w:rPr>
            </w:pPr>
            <w:r>
              <w:rPr>
                <w:rFonts w:hint="eastAsia" w:ascii="黑体" w:hAnsi="黑体" w:eastAsia="黑体"/>
                <w:b/>
                <w:color w:val="auto"/>
                <w:sz w:val="24"/>
                <w:highlight w:val="none"/>
              </w:rPr>
              <w:t>序号</w:t>
            </w:r>
          </w:p>
        </w:tc>
        <w:tc>
          <w:tcPr>
            <w:tcW w:w="2026" w:type="pct"/>
            <w:tcBorders>
              <w:top w:val="single" w:color="auto" w:sz="12" w:space="0"/>
              <w:bottom w:val="double" w:color="auto" w:sz="4" w:space="0"/>
            </w:tcBorders>
            <w:vAlign w:val="center"/>
          </w:tcPr>
          <w:p w14:paraId="1041179F">
            <w:pPr>
              <w:tabs>
                <w:tab w:val="left" w:pos="7020"/>
              </w:tabs>
              <w:jc w:val="center"/>
              <w:rPr>
                <w:rFonts w:hint="eastAsia" w:ascii="黑体" w:hAnsi="黑体" w:eastAsia="黑体"/>
                <w:b/>
                <w:color w:val="auto"/>
                <w:sz w:val="24"/>
                <w:highlight w:val="none"/>
              </w:rPr>
            </w:pPr>
            <w:r>
              <w:rPr>
                <w:rFonts w:hint="eastAsia" w:ascii="黑体" w:hAnsi="黑体" w:eastAsia="黑体"/>
                <w:b/>
                <w:color w:val="auto"/>
                <w:sz w:val="24"/>
                <w:highlight w:val="none"/>
              </w:rPr>
              <w:t>项目名称</w:t>
            </w:r>
          </w:p>
        </w:tc>
        <w:tc>
          <w:tcPr>
            <w:tcW w:w="1867" w:type="pct"/>
            <w:tcBorders>
              <w:top w:val="single" w:color="auto" w:sz="12" w:space="0"/>
              <w:left w:val="single" w:color="auto" w:sz="4" w:space="0"/>
              <w:bottom w:val="double" w:color="auto" w:sz="4" w:space="0"/>
              <w:right w:val="single" w:color="auto" w:sz="4" w:space="0"/>
            </w:tcBorders>
            <w:vAlign w:val="center"/>
          </w:tcPr>
          <w:p w14:paraId="697F2EE7">
            <w:pPr>
              <w:tabs>
                <w:tab w:val="left" w:pos="7020"/>
              </w:tabs>
              <w:jc w:val="center"/>
              <w:rPr>
                <w:rFonts w:hint="eastAsia" w:ascii="黑体" w:hAnsi="黑体" w:eastAsia="黑体"/>
                <w:b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黑体" w:hAnsi="黑体" w:eastAsia="黑体"/>
                <w:b/>
                <w:color w:val="auto"/>
                <w:sz w:val="24"/>
                <w:highlight w:val="none"/>
                <w:lang w:val="en-US" w:eastAsia="zh-CN"/>
              </w:rPr>
              <w:t>上门服务费</w:t>
            </w:r>
            <w:r>
              <w:rPr>
                <w:rFonts w:hint="eastAsia" w:ascii="黑体" w:hAnsi="黑体" w:eastAsia="黑体"/>
                <w:b/>
                <w:color w:val="auto"/>
                <w:sz w:val="24"/>
                <w:highlight w:val="none"/>
              </w:rPr>
              <w:t>（元）</w:t>
            </w:r>
          </w:p>
        </w:tc>
        <w:tc>
          <w:tcPr>
            <w:tcW w:w="796" w:type="pct"/>
            <w:tcBorders>
              <w:top w:val="single" w:color="auto" w:sz="12" w:space="0"/>
              <w:left w:val="single" w:color="auto" w:sz="4" w:space="0"/>
              <w:bottom w:val="double" w:color="auto" w:sz="4" w:space="0"/>
              <w:right w:val="single" w:color="auto" w:sz="12" w:space="0"/>
            </w:tcBorders>
            <w:vAlign w:val="center"/>
          </w:tcPr>
          <w:p w14:paraId="5C391E51">
            <w:pPr>
              <w:tabs>
                <w:tab w:val="left" w:pos="7020"/>
              </w:tabs>
              <w:jc w:val="center"/>
              <w:rPr>
                <w:rFonts w:hint="default" w:ascii="黑体" w:hAnsi="黑体" w:eastAsia="黑体"/>
                <w:b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黑体" w:hAnsi="黑体" w:eastAsia="黑体"/>
                <w:b/>
                <w:color w:val="auto"/>
                <w:sz w:val="24"/>
                <w:highlight w:val="none"/>
                <w:lang w:val="en-US" w:eastAsia="zh-CN"/>
              </w:rPr>
              <w:t>备注</w:t>
            </w:r>
          </w:p>
        </w:tc>
      </w:tr>
      <w:tr w14:paraId="09A6E81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705" w:hRule="exact"/>
        </w:trPr>
        <w:tc>
          <w:tcPr>
            <w:tcW w:w="310" w:type="pct"/>
            <w:tcBorders>
              <w:top w:val="double" w:color="auto" w:sz="4" w:space="0"/>
              <w:left w:val="single" w:color="auto" w:sz="12" w:space="0"/>
              <w:bottom w:val="double" w:color="auto" w:sz="4" w:space="0"/>
            </w:tcBorders>
            <w:vAlign w:val="center"/>
          </w:tcPr>
          <w:p w14:paraId="1ED43816">
            <w:pPr>
              <w:tabs>
                <w:tab w:val="left" w:pos="7020"/>
              </w:tabs>
              <w:jc w:val="center"/>
              <w:rPr>
                <w:rFonts w:hint="eastAsia" w:ascii="黑体" w:hAnsi="黑体" w:eastAsia="黑体"/>
                <w:b/>
                <w:color w:val="auto"/>
                <w:sz w:val="24"/>
                <w:highlight w:val="none"/>
              </w:rPr>
            </w:pPr>
            <w:r>
              <w:rPr>
                <w:rFonts w:hint="eastAsia" w:ascii="黑体" w:hAnsi="黑体" w:eastAsia="黑体"/>
                <w:b/>
                <w:color w:val="auto"/>
                <w:sz w:val="24"/>
                <w:highlight w:val="none"/>
              </w:rPr>
              <w:t>1</w:t>
            </w:r>
          </w:p>
        </w:tc>
        <w:tc>
          <w:tcPr>
            <w:tcW w:w="2026" w:type="pct"/>
            <w:tcBorders>
              <w:top w:val="double" w:color="auto" w:sz="4" w:space="0"/>
              <w:bottom w:val="double" w:color="auto" w:sz="4" w:space="0"/>
            </w:tcBorders>
            <w:vAlign w:val="center"/>
          </w:tcPr>
          <w:p w14:paraId="4E78542C">
            <w:pPr>
              <w:tabs>
                <w:tab w:val="left" w:pos="7020"/>
              </w:tabs>
              <w:jc w:val="center"/>
              <w:rPr>
                <w:rFonts w:hint="eastAsia" w:ascii="黑体" w:hAnsi="黑体" w:eastAsia="黑体" w:cs="Times New Roman"/>
                <w:b/>
                <w:color w:val="auto"/>
                <w:sz w:val="24"/>
                <w:highlight w:val="none"/>
                <w:lang w:eastAsia="zh-CN"/>
              </w:rPr>
            </w:pPr>
            <w:r>
              <w:rPr>
                <w:rFonts w:hint="eastAsia" w:ascii="黑体" w:hAnsi="黑体" w:eastAsia="黑体"/>
                <w:b/>
                <w:color w:val="auto"/>
                <w:sz w:val="24"/>
                <w:highlight w:val="none"/>
                <w:lang w:eastAsia="zh-CN"/>
              </w:rPr>
              <w:t>公共教室电脑及服务器维保服务</w:t>
            </w:r>
          </w:p>
        </w:tc>
        <w:tc>
          <w:tcPr>
            <w:tcW w:w="1867" w:type="pct"/>
            <w:tcBorders>
              <w:top w:val="double" w:color="auto" w:sz="4" w:space="0"/>
              <w:left w:val="single" w:color="auto" w:sz="4" w:space="0"/>
              <w:bottom w:val="double" w:color="auto" w:sz="4" w:space="0"/>
              <w:right w:val="single" w:color="auto" w:sz="4" w:space="0"/>
            </w:tcBorders>
            <w:vAlign w:val="center"/>
          </w:tcPr>
          <w:p w14:paraId="58FFF829">
            <w:pPr>
              <w:tabs>
                <w:tab w:val="left" w:pos="7020"/>
              </w:tabs>
              <w:jc w:val="center"/>
              <w:rPr>
                <w:rFonts w:hint="default" w:ascii="黑体" w:hAnsi="黑体" w:eastAsia="黑体"/>
                <w:b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黑体" w:hAnsi="黑体" w:eastAsia="黑体"/>
                <w:b/>
                <w:color w:val="auto"/>
                <w:sz w:val="24"/>
                <w:highlight w:val="none"/>
                <w:lang w:val="en-US" w:eastAsia="zh-CN"/>
              </w:rPr>
              <w:t>________元/次（天）</w:t>
            </w:r>
          </w:p>
        </w:tc>
        <w:tc>
          <w:tcPr>
            <w:tcW w:w="796" w:type="pct"/>
            <w:tcBorders>
              <w:top w:val="double" w:color="auto" w:sz="4" w:space="0"/>
              <w:left w:val="single" w:color="auto" w:sz="4" w:space="0"/>
              <w:bottom w:val="double" w:color="auto" w:sz="4" w:space="0"/>
              <w:right w:val="single" w:color="auto" w:sz="12" w:space="0"/>
            </w:tcBorders>
            <w:vAlign w:val="center"/>
          </w:tcPr>
          <w:p w14:paraId="3E1EF44A">
            <w:pPr>
              <w:tabs>
                <w:tab w:val="left" w:pos="7020"/>
              </w:tabs>
              <w:jc w:val="center"/>
              <w:rPr>
                <w:rFonts w:hint="default" w:eastAsiaTheme="minorEastAsia"/>
                <w:color w:val="auto"/>
                <w:highlight w:val="none"/>
                <w:lang w:val="en-US" w:eastAsia="zh-CN"/>
              </w:rPr>
            </w:pPr>
          </w:p>
        </w:tc>
      </w:tr>
      <w:tr w14:paraId="77FEC64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850" w:hRule="exact"/>
        </w:trPr>
        <w:tc>
          <w:tcPr>
            <w:tcW w:w="2336" w:type="pct"/>
            <w:gridSpan w:val="2"/>
            <w:tcBorders>
              <w:top w:val="double" w:color="auto" w:sz="4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vAlign w:val="center"/>
          </w:tcPr>
          <w:p w14:paraId="6322DB60">
            <w:pPr>
              <w:tabs>
                <w:tab w:val="left" w:pos="7020"/>
              </w:tabs>
              <w:jc w:val="center"/>
              <w:rPr>
                <w:rFonts w:hint="eastAsia" w:ascii="黑体" w:hAnsi="黑体" w:eastAsia="黑体"/>
                <w:b/>
                <w:color w:val="auto"/>
                <w:sz w:val="24"/>
                <w:highlight w:val="none"/>
              </w:rPr>
            </w:pPr>
            <w:r>
              <w:rPr>
                <w:rFonts w:hint="eastAsia" w:ascii="黑体" w:hAnsi="黑体" w:eastAsia="黑体"/>
                <w:b/>
                <w:color w:val="auto"/>
                <w:sz w:val="24"/>
                <w:highlight w:val="none"/>
              </w:rPr>
              <w:t>合计金额（人民币）</w:t>
            </w:r>
          </w:p>
        </w:tc>
        <w:tc>
          <w:tcPr>
            <w:tcW w:w="2663" w:type="pct"/>
            <w:gridSpan w:val="2"/>
            <w:tcBorders>
              <w:top w:val="double" w:color="auto" w:sz="4" w:space="0"/>
              <w:left w:val="single" w:color="auto" w:sz="4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4B46D8FA">
            <w:pPr>
              <w:tabs>
                <w:tab w:val="left" w:pos="7020"/>
              </w:tabs>
              <w:jc w:val="center"/>
              <w:rPr>
                <w:rFonts w:hint="eastAsia" w:ascii="黑体" w:hAnsi="黑体" w:eastAsia="黑体"/>
                <w:b/>
                <w:color w:val="auto"/>
                <w:sz w:val="24"/>
                <w:highlight w:val="none"/>
              </w:rPr>
            </w:pPr>
            <w:r>
              <w:rPr>
                <w:rFonts w:hint="eastAsia" w:ascii="黑体" w:hAnsi="黑体" w:eastAsia="黑体"/>
                <w:b/>
                <w:color w:val="auto"/>
                <w:sz w:val="24"/>
                <w:highlight w:val="none"/>
              </w:rPr>
              <w:t>￥（大写）：</w:t>
            </w:r>
          </w:p>
        </w:tc>
      </w:tr>
    </w:tbl>
    <w:p w14:paraId="0408D135">
      <w:pPr>
        <w:spacing w:line="440" w:lineRule="exact"/>
        <w:rPr>
          <w:rFonts w:hint="eastAsia" w:ascii="黑体" w:hAnsi="华文楷体" w:eastAsia="黑体"/>
          <w:color w:val="auto"/>
          <w:sz w:val="24"/>
          <w:highlight w:val="none"/>
        </w:rPr>
      </w:pPr>
    </w:p>
    <w:p w14:paraId="614EA236">
      <w:pPr>
        <w:spacing w:line="440" w:lineRule="exact"/>
        <w:rPr>
          <w:rFonts w:hint="eastAsia" w:ascii="黑体" w:hAnsi="华文楷体" w:eastAsia="黑体"/>
          <w:color w:val="auto"/>
          <w:sz w:val="24"/>
          <w:highlight w:val="none"/>
        </w:rPr>
      </w:pPr>
      <w:r>
        <w:rPr>
          <w:rFonts w:hint="eastAsia" w:ascii="黑体" w:hAnsi="华文楷体" w:eastAsia="黑体"/>
          <w:color w:val="auto"/>
          <w:sz w:val="24"/>
          <w:highlight w:val="none"/>
        </w:rPr>
        <w:t>公司名称（盖章）：</w:t>
      </w:r>
      <w:r>
        <w:rPr>
          <w:rFonts w:hint="eastAsia" w:ascii="黑体" w:hAnsi="华文楷体" w:eastAsia="黑体"/>
          <w:color w:val="auto"/>
          <w:sz w:val="24"/>
          <w:highlight w:val="none"/>
          <w:lang w:val="en-US" w:eastAsia="zh-CN"/>
        </w:rPr>
        <w:t xml:space="preserve">        </w:t>
      </w:r>
      <w:r>
        <w:rPr>
          <w:rFonts w:hint="eastAsia" w:ascii="黑体" w:hAnsi="华文楷体" w:eastAsia="黑体"/>
          <w:color w:val="auto"/>
          <w:sz w:val="24"/>
          <w:highlight w:val="none"/>
        </w:rPr>
        <w:t>委托代理人（签字）：</w:t>
      </w:r>
      <w:r>
        <w:rPr>
          <w:rFonts w:hint="eastAsia" w:ascii="黑体" w:hAnsi="华文楷体" w:eastAsia="黑体"/>
          <w:color w:val="auto"/>
          <w:sz w:val="24"/>
          <w:highlight w:val="none"/>
          <w:lang w:val="en-US" w:eastAsia="zh-CN"/>
        </w:rPr>
        <w:t xml:space="preserve">        </w:t>
      </w:r>
      <w:r>
        <w:rPr>
          <w:rFonts w:hint="eastAsia" w:ascii="黑体" w:hAnsi="华文楷体" w:eastAsia="黑体"/>
          <w:color w:val="auto"/>
          <w:sz w:val="24"/>
          <w:highlight w:val="none"/>
        </w:rPr>
        <w:t>报价日期：</w:t>
      </w:r>
      <w:r>
        <w:rPr>
          <w:rFonts w:hint="eastAsia" w:ascii="黑体" w:hAnsi="华文楷体" w:eastAsia="黑体"/>
          <w:color w:val="auto"/>
          <w:sz w:val="24"/>
          <w:highlight w:val="none"/>
          <w:lang w:val="en-US" w:eastAsia="zh-CN"/>
        </w:rPr>
        <w:t xml:space="preserve">   </w:t>
      </w:r>
      <w:r>
        <w:rPr>
          <w:rFonts w:hint="eastAsia" w:ascii="黑体" w:hAnsi="华文楷体" w:eastAsia="黑体"/>
          <w:color w:val="auto"/>
          <w:sz w:val="24"/>
          <w:highlight w:val="none"/>
        </w:rPr>
        <w:t>年</w:t>
      </w:r>
      <w:r>
        <w:rPr>
          <w:rFonts w:hint="eastAsia" w:ascii="黑体" w:hAnsi="华文楷体" w:eastAsia="黑体"/>
          <w:color w:val="auto"/>
          <w:sz w:val="24"/>
          <w:highlight w:val="none"/>
          <w:lang w:val="en-US" w:eastAsia="zh-CN"/>
        </w:rPr>
        <w:t xml:space="preserve">  </w:t>
      </w:r>
      <w:r>
        <w:rPr>
          <w:rFonts w:hint="eastAsia" w:ascii="黑体" w:hAnsi="华文楷体" w:eastAsia="黑体"/>
          <w:color w:val="auto"/>
          <w:sz w:val="24"/>
          <w:highlight w:val="none"/>
        </w:rPr>
        <w:t>月</w:t>
      </w:r>
      <w:r>
        <w:rPr>
          <w:rFonts w:hint="eastAsia" w:ascii="黑体" w:hAnsi="华文楷体" w:eastAsia="黑体"/>
          <w:color w:val="auto"/>
          <w:sz w:val="24"/>
          <w:highlight w:val="none"/>
          <w:lang w:val="en-US" w:eastAsia="zh-CN"/>
        </w:rPr>
        <w:t xml:space="preserve">   </w:t>
      </w:r>
      <w:r>
        <w:rPr>
          <w:rFonts w:hint="eastAsia" w:ascii="黑体" w:hAnsi="华文楷体" w:eastAsia="黑体"/>
          <w:color w:val="auto"/>
          <w:sz w:val="24"/>
          <w:highlight w:val="none"/>
        </w:rPr>
        <w:t>日</w:t>
      </w:r>
    </w:p>
    <w:p w14:paraId="20B1E828">
      <w:pPr>
        <w:spacing w:line="440" w:lineRule="exact"/>
        <w:rPr>
          <w:rFonts w:hint="eastAsia" w:ascii="黑体" w:hAnsi="华文楷体" w:eastAsia="黑体"/>
          <w:color w:val="auto"/>
          <w:sz w:val="24"/>
          <w:highlight w:val="none"/>
        </w:rPr>
      </w:pPr>
    </w:p>
    <w:p w14:paraId="642407A4">
      <w:pPr>
        <w:rPr>
          <w:rFonts w:hint="eastAsia" w:ascii="黑体" w:hAnsi="华文楷体" w:eastAsia="黑体"/>
          <w:color w:val="auto"/>
          <w:szCs w:val="21"/>
          <w:highlight w:val="none"/>
        </w:rPr>
      </w:pPr>
      <w:r>
        <w:rPr>
          <w:rFonts w:hint="eastAsia" w:ascii="黑体" w:hAnsi="华文楷体" w:eastAsia="黑体"/>
          <w:color w:val="auto"/>
          <w:szCs w:val="21"/>
          <w:highlight w:val="none"/>
        </w:rPr>
        <w:t>报价说明：1、报价公司提供的上述产品，应完全满足或者优于我校提出的需求。</w:t>
      </w:r>
    </w:p>
    <w:p w14:paraId="554618DC">
      <w:pPr>
        <w:rPr>
          <w:rFonts w:hint="eastAsia" w:ascii="黑体" w:hAnsi="华文楷体" w:eastAsia="黑体"/>
          <w:color w:val="auto"/>
          <w:szCs w:val="21"/>
          <w:highlight w:val="none"/>
        </w:rPr>
      </w:pPr>
      <w:r>
        <w:rPr>
          <w:rFonts w:hint="eastAsia" w:ascii="黑体" w:hAnsi="华文楷体" w:eastAsia="黑体"/>
          <w:color w:val="auto"/>
          <w:szCs w:val="21"/>
          <w:highlight w:val="none"/>
        </w:rPr>
        <w:t>2、如属非标配产品，其技术指标（特别是优于我校需求的部分）请另行附页说明。</w:t>
      </w:r>
    </w:p>
    <w:p w14:paraId="7D349A8B">
      <w:pPr>
        <w:rPr>
          <w:rFonts w:hint="eastAsia" w:ascii="黑体" w:hAnsi="华文楷体" w:eastAsia="黑体"/>
          <w:color w:val="auto"/>
          <w:szCs w:val="21"/>
          <w:highlight w:val="none"/>
        </w:rPr>
      </w:pPr>
      <w:r>
        <w:rPr>
          <w:rFonts w:hint="eastAsia" w:ascii="黑体" w:hAnsi="华文楷体" w:eastAsia="黑体"/>
          <w:color w:val="auto"/>
          <w:szCs w:val="21"/>
          <w:highlight w:val="none"/>
        </w:rPr>
        <w:t>3、特殊的售后服务措施、代理证明情况等需要说明的，请另行附页说明。</w:t>
      </w:r>
    </w:p>
    <w:p w14:paraId="6619B28A">
      <w:pPr>
        <w:rPr>
          <w:rFonts w:hint="eastAsia" w:ascii="黑体" w:hAnsi="华文楷体" w:eastAsia="黑体"/>
          <w:color w:val="auto"/>
          <w:szCs w:val="21"/>
          <w:highlight w:val="none"/>
        </w:rPr>
      </w:pPr>
      <w:r>
        <w:rPr>
          <w:rFonts w:hint="eastAsia" w:ascii="黑体" w:hAnsi="华文楷体" w:eastAsia="黑体"/>
          <w:color w:val="auto"/>
          <w:szCs w:val="21"/>
          <w:highlight w:val="none"/>
        </w:rPr>
        <w:t>4、报价单附页（如有）共页。</w:t>
      </w:r>
    </w:p>
    <w:p w14:paraId="02E355A4">
      <w:pPr>
        <w:rPr>
          <w:rFonts w:hint="eastAsia" w:ascii="仿宋" w:hAnsi="仿宋" w:eastAsia="仿宋"/>
          <w:b/>
          <w:bCs/>
          <w:color w:val="auto"/>
          <w:kern w:val="0"/>
          <w:sz w:val="36"/>
          <w:szCs w:val="36"/>
          <w:highlight w:val="none"/>
        </w:rPr>
      </w:pPr>
      <w:r>
        <w:rPr>
          <w:rFonts w:hint="eastAsia" w:ascii="仿宋" w:hAnsi="仿宋" w:eastAsia="仿宋"/>
          <w:b/>
          <w:bCs/>
          <w:color w:val="auto"/>
          <w:kern w:val="0"/>
          <w:sz w:val="36"/>
          <w:szCs w:val="36"/>
          <w:highlight w:val="none"/>
        </w:rPr>
        <w:br w:type="page"/>
      </w:r>
    </w:p>
    <w:p w14:paraId="76E6506C">
      <w:pPr>
        <w:spacing w:line="480" w:lineRule="auto"/>
        <w:jc w:val="left"/>
        <w:outlineLvl w:val="0"/>
        <w:rPr>
          <w:rFonts w:hint="eastAsia" w:ascii="微软雅黑" w:hAnsi="微软雅黑" w:eastAsia="微软雅黑" w:cs="楷体"/>
          <w:b/>
          <w:color w:val="auto"/>
          <w:szCs w:val="21"/>
          <w:highlight w:val="none"/>
        </w:rPr>
      </w:pPr>
      <w:r>
        <w:rPr>
          <w:rFonts w:hint="eastAsia" w:ascii="微软雅黑" w:hAnsi="微软雅黑" w:eastAsia="微软雅黑" w:cs="楷体"/>
          <w:b/>
          <w:color w:val="auto"/>
          <w:szCs w:val="21"/>
          <w:highlight w:val="none"/>
        </w:rPr>
        <w:t>主要零配件维修报价清单</w:t>
      </w:r>
    </w:p>
    <w:tbl>
      <w:tblPr>
        <w:tblStyle w:val="14"/>
        <w:tblW w:w="4990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0"/>
        <w:gridCol w:w="1951"/>
        <w:gridCol w:w="2530"/>
        <w:gridCol w:w="1035"/>
        <w:gridCol w:w="1690"/>
        <w:gridCol w:w="1805"/>
      </w:tblGrid>
      <w:tr w14:paraId="21DE21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4" w:hRule="exact"/>
        </w:trPr>
        <w:tc>
          <w:tcPr>
            <w:tcW w:w="36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3C13B9A">
            <w:pPr>
              <w:widowControl/>
              <w:spacing w:line="276" w:lineRule="auto"/>
              <w:jc w:val="center"/>
              <w:rPr>
                <w:rFonts w:hint="eastAsia" w:ascii="黑体" w:hAnsi="黑体" w:eastAsia="黑体" w:cs="黑体"/>
                <w:b/>
                <w:bCs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auto"/>
                <w:kern w:val="0"/>
                <w:sz w:val="24"/>
                <w:szCs w:val="24"/>
                <w:highlight w:val="none"/>
              </w:rPr>
              <w:t>序号</w:t>
            </w:r>
          </w:p>
        </w:tc>
        <w:tc>
          <w:tcPr>
            <w:tcW w:w="100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3CEDFFB">
            <w:pPr>
              <w:widowControl/>
              <w:spacing w:line="276" w:lineRule="auto"/>
              <w:jc w:val="center"/>
              <w:rPr>
                <w:rFonts w:hint="eastAsia" w:ascii="黑体" w:hAnsi="黑体" w:eastAsia="黑体" w:cs="黑体"/>
                <w:b/>
                <w:bCs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auto"/>
                <w:kern w:val="0"/>
                <w:sz w:val="24"/>
                <w:szCs w:val="24"/>
                <w:highlight w:val="none"/>
              </w:rPr>
              <w:t>配件名称</w:t>
            </w:r>
          </w:p>
        </w:tc>
        <w:tc>
          <w:tcPr>
            <w:tcW w:w="130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786ACB1">
            <w:pPr>
              <w:widowControl/>
              <w:spacing w:line="276" w:lineRule="auto"/>
              <w:jc w:val="center"/>
              <w:rPr>
                <w:rFonts w:hint="eastAsia" w:ascii="黑体" w:hAnsi="黑体" w:eastAsia="黑体" w:cs="黑体"/>
                <w:b/>
                <w:bCs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auto"/>
                <w:kern w:val="0"/>
                <w:sz w:val="24"/>
                <w:szCs w:val="24"/>
                <w:highlight w:val="none"/>
              </w:rPr>
              <w:t>生产日期（年）</w:t>
            </w:r>
          </w:p>
        </w:tc>
        <w:tc>
          <w:tcPr>
            <w:tcW w:w="53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144AC8">
            <w:pPr>
              <w:widowControl/>
              <w:spacing w:line="276" w:lineRule="auto"/>
              <w:jc w:val="center"/>
              <w:rPr>
                <w:rFonts w:hint="eastAsia" w:ascii="黑体" w:hAnsi="黑体" w:eastAsia="黑体" w:cs="黑体"/>
                <w:b/>
                <w:bCs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auto"/>
                <w:kern w:val="0"/>
                <w:sz w:val="24"/>
                <w:szCs w:val="24"/>
                <w:highlight w:val="none"/>
              </w:rPr>
              <w:t>单位</w:t>
            </w:r>
          </w:p>
        </w:tc>
        <w:tc>
          <w:tcPr>
            <w:tcW w:w="86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89F189">
            <w:pPr>
              <w:widowControl/>
              <w:spacing w:line="276" w:lineRule="auto"/>
              <w:jc w:val="center"/>
              <w:rPr>
                <w:rFonts w:hint="eastAsia" w:ascii="黑体" w:hAnsi="黑体" w:eastAsia="黑体" w:cs="黑体"/>
                <w:b/>
                <w:bCs/>
                <w:color w:val="auto"/>
                <w:kern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auto"/>
                <w:kern w:val="0"/>
                <w:sz w:val="24"/>
                <w:szCs w:val="24"/>
                <w:highlight w:val="none"/>
              </w:rPr>
              <w:t>维修单价</w:t>
            </w:r>
            <w:r>
              <w:rPr>
                <w:rFonts w:hint="eastAsia" w:ascii="黑体" w:hAnsi="黑体" w:eastAsia="黑体" w:cs="黑体"/>
                <w:b/>
                <w:bCs/>
                <w:color w:val="auto"/>
                <w:kern w:val="0"/>
                <w:sz w:val="24"/>
                <w:szCs w:val="24"/>
                <w:highlight w:val="none"/>
                <w:lang w:eastAsia="zh-CN"/>
              </w:rPr>
              <w:t>（</w:t>
            </w:r>
            <w:r>
              <w:rPr>
                <w:rFonts w:hint="eastAsia" w:ascii="黑体" w:hAnsi="黑体" w:eastAsia="黑体" w:cs="黑体"/>
                <w:b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元</w:t>
            </w:r>
            <w:r>
              <w:rPr>
                <w:rFonts w:hint="eastAsia" w:ascii="黑体" w:hAnsi="黑体" w:eastAsia="黑体" w:cs="黑体"/>
                <w:b/>
                <w:bCs/>
                <w:color w:val="auto"/>
                <w:kern w:val="0"/>
                <w:sz w:val="24"/>
                <w:szCs w:val="24"/>
                <w:highlight w:val="none"/>
                <w:lang w:eastAsia="zh-CN"/>
              </w:rPr>
              <w:t>）</w:t>
            </w:r>
          </w:p>
        </w:tc>
        <w:tc>
          <w:tcPr>
            <w:tcW w:w="92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69C9EB">
            <w:pPr>
              <w:widowControl/>
              <w:spacing w:line="276" w:lineRule="auto"/>
              <w:jc w:val="center"/>
              <w:rPr>
                <w:rFonts w:hint="eastAsia" w:ascii="黑体" w:hAnsi="黑体" w:eastAsia="黑体" w:cs="黑体"/>
                <w:b/>
                <w:bCs/>
                <w:color w:val="auto"/>
                <w:kern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auto"/>
                <w:kern w:val="0"/>
                <w:sz w:val="24"/>
                <w:szCs w:val="24"/>
                <w:highlight w:val="none"/>
              </w:rPr>
              <w:t>更换单价</w:t>
            </w:r>
            <w:r>
              <w:rPr>
                <w:rFonts w:hint="eastAsia" w:ascii="黑体" w:hAnsi="黑体" w:eastAsia="黑体" w:cs="黑体"/>
                <w:b/>
                <w:bCs/>
                <w:color w:val="auto"/>
                <w:kern w:val="0"/>
                <w:sz w:val="24"/>
                <w:szCs w:val="24"/>
                <w:highlight w:val="none"/>
                <w:lang w:eastAsia="zh-CN"/>
              </w:rPr>
              <w:t>（</w:t>
            </w:r>
            <w:r>
              <w:rPr>
                <w:rFonts w:hint="eastAsia" w:ascii="黑体" w:hAnsi="黑体" w:eastAsia="黑体" w:cs="黑体"/>
                <w:b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元</w:t>
            </w:r>
            <w:r>
              <w:rPr>
                <w:rFonts w:hint="eastAsia" w:ascii="黑体" w:hAnsi="黑体" w:eastAsia="黑体" w:cs="黑体"/>
                <w:b/>
                <w:bCs/>
                <w:color w:val="auto"/>
                <w:kern w:val="0"/>
                <w:sz w:val="24"/>
                <w:szCs w:val="24"/>
                <w:highlight w:val="none"/>
                <w:lang w:eastAsia="zh-CN"/>
              </w:rPr>
              <w:t>）</w:t>
            </w:r>
          </w:p>
        </w:tc>
      </w:tr>
      <w:tr w14:paraId="7877E49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36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4EFC3E9">
            <w:pPr>
              <w:widowControl/>
              <w:spacing w:line="276" w:lineRule="auto"/>
              <w:jc w:val="center"/>
              <w:rPr>
                <w:rFonts w:hint="eastAsia" w:ascii="黑体" w:hAnsi="黑体" w:eastAsia="黑体" w:cs="黑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黑体" w:hAnsi="黑体" w:eastAsia="黑体" w:cs="黑体"/>
                <w:color w:val="auto"/>
                <w:kern w:val="0"/>
                <w:sz w:val="24"/>
                <w:szCs w:val="24"/>
                <w:highlight w:val="none"/>
              </w:rPr>
              <w:t>1</w:t>
            </w:r>
          </w:p>
        </w:tc>
        <w:tc>
          <w:tcPr>
            <w:tcW w:w="100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333C44B">
            <w:pPr>
              <w:widowControl/>
              <w:spacing w:line="276" w:lineRule="auto"/>
              <w:jc w:val="center"/>
              <w:rPr>
                <w:rFonts w:hint="eastAsia" w:ascii="黑体" w:hAnsi="黑体" w:eastAsia="黑体" w:cs="黑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黑体" w:hAnsi="黑体" w:eastAsia="黑体" w:cs="黑体"/>
                <w:color w:val="auto"/>
                <w:kern w:val="0"/>
                <w:sz w:val="24"/>
                <w:szCs w:val="24"/>
                <w:highlight w:val="none"/>
              </w:rPr>
              <w:t>处理器</w:t>
            </w:r>
          </w:p>
        </w:tc>
        <w:tc>
          <w:tcPr>
            <w:tcW w:w="130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B8B2F6D">
            <w:pPr>
              <w:widowControl/>
              <w:spacing w:line="276" w:lineRule="auto"/>
              <w:jc w:val="left"/>
              <w:rPr>
                <w:rFonts w:hint="eastAsia" w:ascii="黑体" w:hAnsi="黑体" w:eastAsia="黑体" w:cs="黑体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53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2091F1">
            <w:pPr>
              <w:widowControl/>
              <w:spacing w:line="276" w:lineRule="auto"/>
              <w:jc w:val="left"/>
              <w:rPr>
                <w:rFonts w:hint="eastAsia" w:ascii="黑体" w:hAnsi="黑体" w:eastAsia="黑体" w:cs="黑体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86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C791DD">
            <w:pPr>
              <w:widowControl/>
              <w:spacing w:line="276" w:lineRule="auto"/>
              <w:jc w:val="left"/>
              <w:rPr>
                <w:rFonts w:hint="eastAsia" w:ascii="黑体" w:hAnsi="黑体" w:eastAsia="黑体" w:cs="黑体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2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6CCB42">
            <w:pPr>
              <w:widowControl/>
              <w:spacing w:line="276" w:lineRule="auto"/>
              <w:jc w:val="left"/>
              <w:rPr>
                <w:rFonts w:hint="eastAsia" w:ascii="黑体" w:hAnsi="黑体" w:eastAsia="黑体" w:cs="黑体"/>
                <w:color w:val="auto"/>
                <w:kern w:val="0"/>
                <w:sz w:val="24"/>
                <w:szCs w:val="24"/>
                <w:highlight w:val="none"/>
              </w:rPr>
            </w:pPr>
          </w:p>
        </w:tc>
      </w:tr>
      <w:tr w14:paraId="04C5EC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36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5DFA831">
            <w:pPr>
              <w:widowControl/>
              <w:spacing w:line="276" w:lineRule="auto"/>
              <w:jc w:val="center"/>
              <w:rPr>
                <w:rFonts w:hint="eastAsia" w:ascii="黑体" w:hAnsi="黑体" w:eastAsia="黑体" w:cs="黑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黑体" w:hAnsi="黑体" w:eastAsia="黑体" w:cs="黑体"/>
                <w:color w:val="auto"/>
                <w:kern w:val="0"/>
                <w:sz w:val="24"/>
                <w:szCs w:val="24"/>
                <w:highlight w:val="none"/>
              </w:rPr>
              <w:t>2</w:t>
            </w:r>
          </w:p>
        </w:tc>
        <w:tc>
          <w:tcPr>
            <w:tcW w:w="100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FAA7182">
            <w:pPr>
              <w:widowControl/>
              <w:spacing w:line="276" w:lineRule="auto"/>
              <w:jc w:val="center"/>
              <w:rPr>
                <w:rFonts w:hint="eastAsia" w:ascii="黑体" w:hAnsi="黑体" w:eastAsia="黑体" w:cs="黑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黑体" w:hAnsi="黑体" w:eastAsia="黑体" w:cs="黑体"/>
                <w:color w:val="auto"/>
                <w:kern w:val="0"/>
                <w:sz w:val="24"/>
                <w:szCs w:val="24"/>
                <w:highlight w:val="none"/>
              </w:rPr>
              <w:t>CPU散热器</w:t>
            </w:r>
          </w:p>
        </w:tc>
        <w:tc>
          <w:tcPr>
            <w:tcW w:w="130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4F03C61">
            <w:pPr>
              <w:widowControl/>
              <w:spacing w:line="276" w:lineRule="auto"/>
              <w:jc w:val="left"/>
              <w:rPr>
                <w:rFonts w:hint="eastAsia" w:ascii="黑体" w:hAnsi="黑体" w:eastAsia="黑体" w:cs="黑体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53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3388BE">
            <w:pPr>
              <w:widowControl/>
              <w:spacing w:line="276" w:lineRule="auto"/>
              <w:jc w:val="left"/>
              <w:rPr>
                <w:rFonts w:hint="eastAsia" w:ascii="黑体" w:hAnsi="黑体" w:eastAsia="黑体" w:cs="黑体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86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2517BF">
            <w:pPr>
              <w:widowControl/>
              <w:spacing w:line="276" w:lineRule="auto"/>
              <w:jc w:val="left"/>
              <w:rPr>
                <w:rFonts w:hint="eastAsia" w:ascii="黑体" w:hAnsi="黑体" w:eastAsia="黑体" w:cs="黑体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2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93EE07">
            <w:pPr>
              <w:widowControl/>
              <w:spacing w:line="276" w:lineRule="auto"/>
              <w:jc w:val="left"/>
              <w:rPr>
                <w:rFonts w:hint="eastAsia" w:ascii="黑体" w:hAnsi="黑体" w:eastAsia="黑体" w:cs="黑体"/>
                <w:color w:val="auto"/>
                <w:kern w:val="0"/>
                <w:sz w:val="24"/>
                <w:szCs w:val="24"/>
                <w:highlight w:val="none"/>
              </w:rPr>
            </w:pPr>
          </w:p>
        </w:tc>
      </w:tr>
      <w:tr w14:paraId="2C2A58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36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B113A64">
            <w:pPr>
              <w:widowControl/>
              <w:spacing w:line="276" w:lineRule="auto"/>
              <w:jc w:val="center"/>
              <w:rPr>
                <w:rFonts w:hint="eastAsia" w:ascii="黑体" w:hAnsi="黑体" w:eastAsia="黑体" w:cs="黑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黑体" w:hAnsi="黑体" w:eastAsia="黑体" w:cs="黑体"/>
                <w:color w:val="auto"/>
                <w:kern w:val="0"/>
                <w:sz w:val="24"/>
                <w:szCs w:val="24"/>
                <w:highlight w:val="none"/>
              </w:rPr>
              <w:t>3</w:t>
            </w:r>
          </w:p>
        </w:tc>
        <w:tc>
          <w:tcPr>
            <w:tcW w:w="100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D7007B8">
            <w:pPr>
              <w:widowControl/>
              <w:spacing w:line="276" w:lineRule="auto"/>
              <w:jc w:val="center"/>
              <w:rPr>
                <w:rFonts w:hint="eastAsia" w:ascii="黑体" w:hAnsi="黑体" w:eastAsia="黑体" w:cs="黑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黑体" w:hAnsi="黑体" w:eastAsia="黑体" w:cs="黑体"/>
                <w:color w:val="auto"/>
                <w:kern w:val="0"/>
                <w:sz w:val="24"/>
                <w:szCs w:val="24"/>
                <w:highlight w:val="none"/>
              </w:rPr>
              <w:t>电脑主板</w:t>
            </w:r>
          </w:p>
        </w:tc>
        <w:tc>
          <w:tcPr>
            <w:tcW w:w="130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A6F8EE2">
            <w:pPr>
              <w:widowControl/>
              <w:spacing w:line="276" w:lineRule="auto"/>
              <w:jc w:val="left"/>
              <w:rPr>
                <w:rFonts w:hint="eastAsia" w:ascii="黑体" w:hAnsi="黑体" w:eastAsia="黑体" w:cs="黑体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53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F5E1BC">
            <w:pPr>
              <w:widowControl/>
              <w:spacing w:line="276" w:lineRule="auto"/>
              <w:jc w:val="left"/>
              <w:rPr>
                <w:rFonts w:hint="eastAsia" w:ascii="黑体" w:hAnsi="黑体" w:eastAsia="黑体" w:cs="黑体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86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CFD007">
            <w:pPr>
              <w:widowControl/>
              <w:spacing w:line="276" w:lineRule="auto"/>
              <w:jc w:val="left"/>
              <w:rPr>
                <w:rFonts w:hint="eastAsia" w:ascii="黑体" w:hAnsi="黑体" w:eastAsia="黑体" w:cs="黑体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2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CDEDAE">
            <w:pPr>
              <w:widowControl/>
              <w:spacing w:line="276" w:lineRule="auto"/>
              <w:jc w:val="left"/>
              <w:rPr>
                <w:rFonts w:hint="eastAsia" w:ascii="黑体" w:hAnsi="黑体" w:eastAsia="黑体" w:cs="黑体"/>
                <w:color w:val="auto"/>
                <w:kern w:val="0"/>
                <w:sz w:val="24"/>
                <w:szCs w:val="24"/>
                <w:highlight w:val="none"/>
              </w:rPr>
            </w:pPr>
          </w:p>
        </w:tc>
      </w:tr>
      <w:tr w14:paraId="7EDF400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36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23E34BA">
            <w:pPr>
              <w:widowControl/>
              <w:spacing w:line="276" w:lineRule="auto"/>
              <w:jc w:val="center"/>
              <w:rPr>
                <w:rFonts w:hint="eastAsia" w:ascii="黑体" w:hAnsi="黑体" w:eastAsia="黑体" w:cs="黑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黑体" w:hAnsi="黑体" w:eastAsia="黑体" w:cs="黑体"/>
                <w:color w:val="auto"/>
                <w:kern w:val="0"/>
                <w:sz w:val="24"/>
                <w:szCs w:val="24"/>
                <w:highlight w:val="none"/>
              </w:rPr>
              <w:t>4</w:t>
            </w:r>
          </w:p>
        </w:tc>
        <w:tc>
          <w:tcPr>
            <w:tcW w:w="100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20E8A5A">
            <w:pPr>
              <w:widowControl/>
              <w:spacing w:line="276" w:lineRule="auto"/>
              <w:jc w:val="center"/>
              <w:rPr>
                <w:rFonts w:hint="eastAsia" w:ascii="黑体" w:hAnsi="黑体" w:eastAsia="黑体" w:cs="黑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黑体" w:hAnsi="黑体" w:eastAsia="黑体" w:cs="黑体"/>
                <w:color w:val="auto"/>
                <w:kern w:val="0"/>
                <w:sz w:val="24"/>
                <w:szCs w:val="24"/>
                <w:highlight w:val="none"/>
              </w:rPr>
              <w:t>内存</w:t>
            </w:r>
          </w:p>
        </w:tc>
        <w:tc>
          <w:tcPr>
            <w:tcW w:w="130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0AFA999">
            <w:pPr>
              <w:widowControl/>
              <w:spacing w:line="276" w:lineRule="auto"/>
              <w:jc w:val="left"/>
              <w:rPr>
                <w:rFonts w:hint="eastAsia" w:ascii="黑体" w:hAnsi="黑体" w:eastAsia="黑体" w:cs="黑体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53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BB93B5">
            <w:pPr>
              <w:widowControl/>
              <w:spacing w:line="276" w:lineRule="auto"/>
              <w:jc w:val="left"/>
              <w:rPr>
                <w:rFonts w:hint="eastAsia" w:ascii="黑体" w:hAnsi="黑体" w:eastAsia="黑体" w:cs="黑体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86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26874F">
            <w:pPr>
              <w:widowControl/>
              <w:spacing w:line="276" w:lineRule="auto"/>
              <w:jc w:val="left"/>
              <w:rPr>
                <w:rFonts w:hint="eastAsia" w:ascii="黑体" w:hAnsi="黑体" w:eastAsia="黑体" w:cs="黑体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2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4DCFD0">
            <w:pPr>
              <w:widowControl/>
              <w:spacing w:line="276" w:lineRule="auto"/>
              <w:jc w:val="left"/>
              <w:rPr>
                <w:rFonts w:hint="eastAsia" w:ascii="黑体" w:hAnsi="黑体" w:eastAsia="黑体" w:cs="黑体"/>
                <w:color w:val="auto"/>
                <w:kern w:val="0"/>
                <w:sz w:val="24"/>
                <w:szCs w:val="24"/>
                <w:highlight w:val="none"/>
              </w:rPr>
            </w:pPr>
          </w:p>
        </w:tc>
      </w:tr>
      <w:tr w14:paraId="241AD7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36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26F6049">
            <w:pPr>
              <w:widowControl/>
              <w:spacing w:line="276" w:lineRule="auto"/>
              <w:jc w:val="center"/>
              <w:rPr>
                <w:rFonts w:hint="eastAsia" w:ascii="黑体" w:hAnsi="黑体" w:eastAsia="黑体" w:cs="黑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黑体" w:hAnsi="黑体" w:eastAsia="黑体" w:cs="黑体"/>
                <w:color w:val="auto"/>
                <w:kern w:val="0"/>
                <w:sz w:val="24"/>
                <w:szCs w:val="24"/>
                <w:highlight w:val="none"/>
              </w:rPr>
              <w:t>5</w:t>
            </w:r>
          </w:p>
        </w:tc>
        <w:tc>
          <w:tcPr>
            <w:tcW w:w="100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416E86E">
            <w:pPr>
              <w:widowControl/>
              <w:spacing w:line="276" w:lineRule="auto"/>
              <w:jc w:val="center"/>
              <w:rPr>
                <w:rFonts w:hint="eastAsia" w:ascii="黑体" w:hAnsi="黑体" w:eastAsia="黑体" w:cs="黑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黑体" w:hAnsi="黑体" w:eastAsia="黑体" w:cs="黑体"/>
                <w:color w:val="auto"/>
                <w:kern w:val="0"/>
                <w:sz w:val="24"/>
                <w:szCs w:val="24"/>
                <w:highlight w:val="none"/>
              </w:rPr>
              <w:t>硬盘</w:t>
            </w:r>
          </w:p>
        </w:tc>
        <w:tc>
          <w:tcPr>
            <w:tcW w:w="130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A63C53C">
            <w:pPr>
              <w:widowControl/>
              <w:spacing w:line="276" w:lineRule="auto"/>
              <w:jc w:val="left"/>
              <w:rPr>
                <w:rFonts w:hint="eastAsia" w:ascii="黑体" w:hAnsi="黑体" w:eastAsia="黑体" w:cs="黑体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53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CC1C6A">
            <w:pPr>
              <w:widowControl/>
              <w:spacing w:line="276" w:lineRule="auto"/>
              <w:jc w:val="left"/>
              <w:rPr>
                <w:rFonts w:hint="eastAsia" w:ascii="黑体" w:hAnsi="黑体" w:eastAsia="黑体" w:cs="黑体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86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362299">
            <w:pPr>
              <w:widowControl/>
              <w:spacing w:line="276" w:lineRule="auto"/>
              <w:jc w:val="left"/>
              <w:rPr>
                <w:rFonts w:hint="eastAsia" w:ascii="黑体" w:hAnsi="黑体" w:eastAsia="黑体" w:cs="黑体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2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71BE0A">
            <w:pPr>
              <w:widowControl/>
              <w:spacing w:line="276" w:lineRule="auto"/>
              <w:jc w:val="left"/>
              <w:rPr>
                <w:rFonts w:hint="eastAsia" w:ascii="黑体" w:hAnsi="黑体" w:eastAsia="黑体" w:cs="黑体"/>
                <w:color w:val="auto"/>
                <w:kern w:val="0"/>
                <w:sz w:val="24"/>
                <w:szCs w:val="24"/>
                <w:highlight w:val="none"/>
              </w:rPr>
            </w:pPr>
          </w:p>
        </w:tc>
      </w:tr>
      <w:tr w14:paraId="5E3C5A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36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BCF23F8">
            <w:pPr>
              <w:widowControl/>
              <w:spacing w:line="276" w:lineRule="auto"/>
              <w:jc w:val="center"/>
              <w:rPr>
                <w:rFonts w:hint="eastAsia" w:ascii="黑体" w:hAnsi="黑体" w:eastAsia="黑体" w:cs="黑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黑体" w:hAnsi="黑体" w:eastAsia="黑体" w:cs="黑体"/>
                <w:color w:val="auto"/>
                <w:kern w:val="0"/>
                <w:sz w:val="24"/>
                <w:szCs w:val="24"/>
                <w:highlight w:val="none"/>
              </w:rPr>
              <w:t>6</w:t>
            </w:r>
          </w:p>
        </w:tc>
        <w:tc>
          <w:tcPr>
            <w:tcW w:w="100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3AEC0E4">
            <w:pPr>
              <w:widowControl/>
              <w:spacing w:line="276" w:lineRule="auto"/>
              <w:jc w:val="center"/>
              <w:rPr>
                <w:rFonts w:hint="eastAsia" w:ascii="黑体" w:hAnsi="黑体" w:eastAsia="黑体" w:cs="黑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黑体" w:hAnsi="黑体" w:eastAsia="黑体" w:cs="黑体"/>
                <w:color w:val="auto"/>
                <w:kern w:val="0"/>
                <w:sz w:val="24"/>
                <w:szCs w:val="24"/>
                <w:highlight w:val="none"/>
              </w:rPr>
              <w:t>电脑电源</w:t>
            </w:r>
          </w:p>
        </w:tc>
        <w:tc>
          <w:tcPr>
            <w:tcW w:w="130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C5B3F29">
            <w:pPr>
              <w:widowControl/>
              <w:spacing w:line="276" w:lineRule="auto"/>
              <w:jc w:val="left"/>
              <w:rPr>
                <w:rFonts w:hint="eastAsia" w:ascii="黑体" w:hAnsi="黑体" w:eastAsia="黑体" w:cs="黑体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53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504A63">
            <w:pPr>
              <w:widowControl/>
              <w:spacing w:line="276" w:lineRule="auto"/>
              <w:jc w:val="left"/>
              <w:rPr>
                <w:rFonts w:hint="eastAsia" w:ascii="黑体" w:hAnsi="黑体" w:eastAsia="黑体" w:cs="黑体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86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01231B">
            <w:pPr>
              <w:widowControl/>
              <w:spacing w:line="276" w:lineRule="auto"/>
              <w:jc w:val="left"/>
              <w:rPr>
                <w:rFonts w:hint="eastAsia" w:ascii="黑体" w:hAnsi="黑体" w:eastAsia="黑体" w:cs="黑体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2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3FAF7B">
            <w:pPr>
              <w:widowControl/>
              <w:spacing w:line="276" w:lineRule="auto"/>
              <w:jc w:val="left"/>
              <w:rPr>
                <w:rFonts w:hint="eastAsia" w:ascii="黑体" w:hAnsi="黑体" w:eastAsia="黑体" w:cs="黑体"/>
                <w:color w:val="auto"/>
                <w:kern w:val="0"/>
                <w:sz w:val="24"/>
                <w:szCs w:val="24"/>
                <w:highlight w:val="none"/>
              </w:rPr>
            </w:pPr>
          </w:p>
        </w:tc>
      </w:tr>
      <w:tr w14:paraId="4268D9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36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26289F6">
            <w:pPr>
              <w:widowControl/>
              <w:spacing w:line="276" w:lineRule="auto"/>
              <w:jc w:val="center"/>
              <w:rPr>
                <w:rFonts w:hint="eastAsia" w:ascii="黑体" w:hAnsi="黑体" w:eastAsia="黑体" w:cs="黑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黑体" w:hAnsi="黑体" w:eastAsia="黑体" w:cs="黑体"/>
                <w:color w:val="auto"/>
                <w:kern w:val="0"/>
                <w:sz w:val="24"/>
                <w:szCs w:val="24"/>
                <w:highlight w:val="none"/>
              </w:rPr>
              <w:t>7</w:t>
            </w:r>
          </w:p>
        </w:tc>
        <w:tc>
          <w:tcPr>
            <w:tcW w:w="100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BFB7B17">
            <w:pPr>
              <w:widowControl/>
              <w:spacing w:line="276" w:lineRule="auto"/>
              <w:jc w:val="center"/>
              <w:rPr>
                <w:rFonts w:hint="eastAsia" w:ascii="黑体" w:hAnsi="黑体" w:eastAsia="黑体" w:cs="黑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黑体" w:hAnsi="黑体" w:eastAsia="黑体" w:cs="黑体"/>
                <w:color w:val="auto"/>
                <w:kern w:val="0"/>
                <w:sz w:val="24"/>
                <w:szCs w:val="24"/>
                <w:highlight w:val="none"/>
              </w:rPr>
              <w:t>宽屏显示器</w:t>
            </w:r>
          </w:p>
        </w:tc>
        <w:tc>
          <w:tcPr>
            <w:tcW w:w="130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39640CE">
            <w:pPr>
              <w:widowControl/>
              <w:spacing w:line="276" w:lineRule="auto"/>
              <w:jc w:val="left"/>
              <w:rPr>
                <w:rFonts w:hint="eastAsia" w:ascii="黑体" w:hAnsi="黑体" w:eastAsia="黑体" w:cs="黑体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53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B6528F">
            <w:pPr>
              <w:widowControl/>
              <w:spacing w:line="276" w:lineRule="auto"/>
              <w:jc w:val="left"/>
              <w:rPr>
                <w:rFonts w:hint="eastAsia" w:ascii="黑体" w:hAnsi="黑体" w:eastAsia="黑体" w:cs="黑体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86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D17887">
            <w:pPr>
              <w:widowControl/>
              <w:spacing w:line="276" w:lineRule="auto"/>
              <w:jc w:val="left"/>
              <w:rPr>
                <w:rFonts w:hint="eastAsia" w:ascii="黑体" w:hAnsi="黑体" w:eastAsia="黑体" w:cs="黑体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2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7C7F7E">
            <w:pPr>
              <w:widowControl/>
              <w:spacing w:line="276" w:lineRule="auto"/>
              <w:jc w:val="left"/>
              <w:rPr>
                <w:rFonts w:hint="eastAsia" w:ascii="黑体" w:hAnsi="黑体" w:eastAsia="黑体" w:cs="黑体"/>
                <w:color w:val="auto"/>
                <w:kern w:val="0"/>
                <w:sz w:val="24"/>
                <w:szCs w:val="24"/>
                <w:highlight w:val="none"/>
              </w:rPr>
            </w:pPr>
          </w:p>
        </w:tc>
      </w:tr>
      <w:tr w14:paraId="56BA7B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36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5747324">
            <w:pPr>
              <w:widowControl/>
              <w:spacing w:line="276" w:lineRule="auto"/>
              <w:jc w:val="center"/>
              <w:rPr>
                <w:rFonts w:hint="eastAsia" w:ascii="黑体" w:hAnsi="黑体" w:eastAsia="黑体" w:cs="黑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黑体" w:hAnsi="黑体" w:eastAsia="黑体" w:cs="黑体"/>
                <w:color w:val="auto"/>
                <w:kern w:val="0"/>
                <w:sz w:val="24"/>
                <w:szCs w:val="24"/>
                <w:highlight w:val="none"/>
              </w:rPr>
              <w:t>8</w:t>
            </w:r>
          </w:p>
        </w:tc>
        <w:tc>
          <w:tcPr>
            <w:tcW w:w="100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0A65DC6">
            <w:pPr>
              <w:widowControl/>
              <w:spacing w:line="276" w:lineRule="auto"/>
              <w:jc w:val="center"/>
              <w:rPr>
                <w:rFonts w:hint="eastAsia" w:ascii="黑体" w:hAnsi="黑体" w:eastAsia="黑体" w:cs="黑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黑体" w:hAnsi="黑体" w:eastAsia="黑体" w:cs="黑体"/>
                <w:color w:val="auto"/>
                <w:kern w:val="0"/>
                <w:sz w:val="24"/>
                <w:szCs w:val="24"/>
                <w:highlight w:val="none"/>
              </w:rPr>
              <w:t>方屏显示器</w:t>
            </w:r>
          </w:p>
        </w:tc>
        <w:tc>
          <w:tcPr>
            <w:tcW w:w="130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AD28F44">
            <w:pPr>
              <w:widowControl/>
              <w:spacing w:line="276" w:lineRule="auto"/>
              <w:jc w:val="left"/>
              <w:rPr>
                <w:rFonts w:hint="eastAsia" w:ascii="黑体" w:hAnsi="黑体" w:eastAsia="黑体" w:cs="黑体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53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92BF75">
            <w:pPr>
              <w:widowControl/>
              <w:spacing w:line="276" w:lineRule="auto"/>
              <w:jc w:val="left"/>
              <w:rPr>
                <w:rFonts w:hint="eastAsia" w:ascii="黑体" w:hAnsi="黑体" w:eastAsia="黑体" w:cs="黑体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86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CE6CB9">
            <w:pPr>
              <w:widowControl/>
              <w:spacing w:line="276" w:lineRule="auto"/>
              <w:jc w:val="left"/>
              <w:rPr>
                <w:rFonts w:hint="eastAsia" w:ascii="黑体" w:hAnsi="黑体" w:eastAsia="黑体" w:cs="黑体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2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2291B4">
            <w:pPr>
              <w:widowControl/>
              <w:spacing w:line="276" w:lineRule="auto"/>
              <w:jc w:val="left"/>
              <w:rPr>
                <w:rFonts w:hint="eastAsia" w:ascii="黑体" w:hAnsi="黑体" w:eastAsia="黑体" w:cs="黑体"/>
                <w:color w:val="auto"/>
                <w:kern w:val="0"/>
                <w:sz w:val="24"/>
                <w:szCs w:val="24"/>
                <w:highlight w:val="none"/>
              </w:rPr>
            </w:pPr>
          </w:p>
        </w:tc>
      </w:tr>
      <w:tr w14:paraId="43A829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36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D1167C7">
            <w:pPr>
              <w:widowControl/>
              <w:spacing w:line="276" w:lineRule="auto"/>
              <w:jc w:val="center"/>
              <w:rPr>
                <w:rFonts w:hint="eastAsia" w:ascii="黑体" w:hAnsi="黑体" w:eastAsia="黑体" w:cs="黑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黑体" w:hAnsi="黑体" w:eastAsia="黑体" w:cs="黑体"/>
                <w:color w:val="auto"/>
                <w:kern w:val="0"/>
                <w:sz w:val="24"/>
                <w:szCs w:val="24"/>
                <w:highlight w:val="none"/>
              </w:rPr>
              <w:t>9</w:t>
            </w:r>
          </w:p>
        </w:tc>
        <w:tc>
          <w:tcPr>
            <w:tcW w:w="100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8406213">
            <w:pPr>
              <w:widowControl/>
              <w:spacing w:line="276" w:lineRule="auto"/>
              <w:jc w:val="center"/>
              <w:rPr>
                <w:rFonts w:hint="eastAsia" w:ascii="黑体" w:hAnsi="黑体" w:eastAsia="黑体" w:cs="黑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黑体" w:hAnsi="黑体" w:eastAsia="黑体" w:cs="黑体"/>
                <w:color w:val="auto"/>
                <w:kern w:val="0"/>
                <w:sz w:val="24"/>
                <w:szCs w:val="24"/>
                <w:highlight w:val="none"/>
              </w:rPr>
              <w:t>独立显卡</w:t>
            </w:r>
          </w:p>
        </w:tc>
        <w:tc>
          <w:tcPr>
            <w:tcW w:w="130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7936E26">
            <w:pPr>
              <w:widowControl/>
              <w:spacing w:line="276" w:lineRule="auto"/>
              <w:jc w:val="left"/>
              <w:rPr>
                <w:rFonts w:hint="eastAsia" w:ascii="黑体" w:hAnsi="黑体" w:eastAsia="黑体" w:cs="黑体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53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CAE717">
            <w:pPr>
              <w:widowControl/>
              <w:spacing w:line="276" w:lineRule="auto"/>
              <w:jc w:val="left"/>
              <w:rPr>
                <w:rFonts w:hint="eastAsia" w:ascii="黑体" w:hAnsi="黑体" w:eastAsia="黑体" w:cs="黑体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86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FC66F8">
            <w:pPr>
              <w:widowControl/>
              <w:spacing w:line="276" w:lineRule="auto"/>
              <w:jc w:val="left"/>
              <w:rPr>
                <w:rFonts w:hint="eastAsia" w:ascii="黑体" w:hAnsi="黑体" w:eastAsia="黑体" w:cs="黑体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2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FC0C50">
            <w:pPr>
              <w:widowControl/>
              <w:spacing w:line="276" w:lineRule="auto"/>
              <w:jc w:val="left"/>
              <w:rPr>
                <w:rFonts w:hint="eastAsia" w:ascii="黑体" w:hAnsi="黑体" w:eastAsia="黑体" w:cs="黑体"/>
                <w:color w:val="auto"/>
                <w:kern w:val="0"/>
                <w:sz w:val="24"/>
                <w:szCs w:val="24"/>
                <w:highlight w:val="none"/>
              </w:rPr>
            </w:pPr>
          </w:p>
        </w:tc>
      </w:tr>
      <w:tr w14:paraId="6B329D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36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318A635">
            <w:pPr>
              <w:widowControl/>
              <w:spacing w:line="276" w:lineRule="auto"/>
              <w:jc w:val="center"/>
              <w:rPr>
                <w:rFonts w:hint="eastAsia" w:ascii="黑体" w:hAnsi="黑体" w:eastAsia="黑体" w:cs="黑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黑体" w:hAnsi="黑体" w:eastAsia="黑体" w:cs="黑体"/>
                <w:color w:val="auto"/>
                <w:kern w:val="0"/>
                <w:sz w:val="24"/>
                <w:szCs w:val="24"/>
                <w:highlight w:val="none"/>
              </w:rPr>
              <w:t>10</w:t>
            </w:r>
          </w:p>
        </w:tc>
        <w:tc>
          <w:tcPr>
            <w:tcW w:w="100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CEBE7B6">
            <w:pPr>
              <w:widowControl/>
              <w:spacing w:line="276" w:lineRule="auto"/>
              <w:jc w:val="center"/>
              <w:rPr>
                <w:rFonts w:hint="eastAsia" w:ascii="黑体" w:hAnsi="黑体" w:eastAsia="黑体" w:cs="黑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黑体" w:hAnsi="黑体" w:eastAsia="黑体" w:cs="黑体"/>
                <w:color w:val="auto"/>
                <w:kern w:val="0"/>
                <w:sz w:val="24"/>
                <w:szCs w:val="24"/>
                <w:highlight w:val="none"/>
              </w:rPr>
              <w:t>光驱</w:t>
            </w:r>
          </w:p>
        </w:tc>
        <w:tc>
          <w:tcPr>
            <w:tcW w:w="130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F4CF7E7">
            <w:pPr>
              <w:widowControl/>
              <w:spacing w:line="276" w:lineRule="auto"/>
              <w:jc w:val="left"/>
              <w:rPr>
                <w:rFonts w:hint="eastAsia" w:ascii="黑体" w:hAnsi="黑体" w:eastAsia="黑体" w:cs="黑体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53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898C90">
            <w:pPr>
              <w:widowControl/>
              <w:spacing w:line="276" w:lineRule="auto"/>
              <w:jc w:val="left"/>
              <w:rPr>
                <w:rFonts w:hint="eastAsia" w:ascii="黑体" w:hAnsi="黑体" w:eastAsia="黑体" w:cs="黑体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86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E4A381">
            <w:pPr>
              <w:widowControl/>
              <w:spacing w:line="276" w:lineRule="auto"/>
              <w:jc w:val="left"/>
              <w:rPr>
                <w:rFonts w:hint="eastAsia" w:ascii="黑体" w:hAnsi="黑体" w:eastAsia="黑体" w:cs="黑体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2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326D6D">
            <w:pPr>
              <w:widowControl/>
              <w:spacing w:line="276" w:lineRule="auto"/>
              <w:jc w:val="left"/>
              <w:rPr>
                <w:rFonts w:hint="eastAsia" w:ascii="黑体" w:hAnsi="黑体" w:eastAsia="黑体" w:cs="黑体"/>
                <w:color w:val="auto"/>
                <w:kern w:val="0"/>
                <w:sz w:val="24"/>
                <w:szCs w:val="24"/>
                <w:highlight w:val="none"/>
              </w:rPr>
            </w:pPr>
          </w:p>
        </w:tc>
      </w:tr>
      <w:tr w14:paraId="23180B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36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44B4639">
            <w:pPr>
              <w:widowControl/>
              <w:spacing w:line="276" w:lineRule="auto"/>
              <w:jc w:val="center"/>
              <w:rPr>
                <w:rFonts w:hint="eastAsia" w:ascii="黑体" w:hAnsi="黑体" w:eastAsia="黑体" w:cs="黑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黑体" w:hAnsi="黑体" w:eastAsia="黑体" w:cs="黑体"/>
                <w:color w:val="auto"/>
                <w:kern w:val="0"/>
                <w:sz w:val="24"/>
                <w:szCs w:val="24"/>
                <w:highlight w:val="none"/>
              </w:rPr>
              <w:t>11</w:t>
            </w:r>
          </w:p>
        </w:tc>
        <w:tc>
          <w:tcPr>
            <w:tcW w:w="100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3112B9F">
            <w:pPr>
              <w:widowControl/>
              <w:spacing w:line="276" w:lineRule="auto"/>
              <w:jc w:val="center"/>
              <w:rPr>
                <w:rFonts w:hint="eastAsia" w:ascii="黑体" w:hAnsi="黑体" w:eastAsia="黑体" w:cs="黑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黑体" w:hAnsi="黑体" w:eastAsia="黑体" w:cs="黑体"/>
                <w:color w:val="auto"/>
                <w:kern w:val="0"/>
                <w:sz w:val="24"/>
                <w:szCs w:val="24"/>
                <w:highlight w:val="none"/>
              </w:rPr>
              <w:t>电脑键盘</w:t>
            </w:r>
          </w:p>
        </w:tc>
        <w:tc>
          <w:tcPr>
            <w:tcW w:w="130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E84BF35">
            <w:pPr>
              <w:widowControl/>
              <w:spacing w:line="276" w:lineRule="auto"/>
              <w:jc w:val="left"/>
              <w:rPr>
                <w:rFonts w:hint="eastAsia" w:ascii="黑体" w:hAnsi="黑体" w:eastAsia="黑体" w:cs="黑体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53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58B002">
            <w:pPr>
              <w:widowControl/>
              <w:spacing w:line="276" w:lineRule="auto"/>
              <w:jc w:val="left"/>
              <w:rPr>
                <w:rFonts w:hint="eastAsia" w:ascii="黑体" w:hAnsi="黑体" w:eastAsia="黑体" w:cs="黑体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86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E043CF">
            <w:pPr>
              <w:widowControl/>
              <w:spacing w:line="276" w:lineRule="auto"/>
              <w:jc w:val="left"/>
              <w:rPr>
                <w:rFonts w:hint="eastAsia" w:ascii="黑体" w:hAnsi="黑体" w:eastAsia="黑体" w:cs="黑体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2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BC3498">
            <w:pPr>
              <w:widowControl/>
              <w:spacing w:line="276" w:lineRule="auto"/>
              <w:jc w:val="left"/>
              <w:rPr>
                <w:rFonts w:hint="eastAsia" w:ascii="黑体" w:hAnsi="黑体" w:eastAsia="黑体" w:cs="黑体"/>
                <w:color w:val="auto"/>
                <w:kern w:val="0"/>
                <w:sz w:val="24"/>
                <w:szCs w:val="24"/>
                <w:highlight w:val="none"/>
              </w:rPr>
            </w:pPr>
          </w:p>
        </w:tc>
      </w:tr>
      <w:tr w14:paraId="7975658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36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DBC78C8">
            <w:pPr>
              <w:widowControl/>
              <w:spacing w:line="276" w:lineRule="auto"/>
              <w:jc w:val="center"/>
              <w:rPr>
                <w:rFonts w:hint="eastAsia" w:ascii="黑体" w:hAnsi="黑体" w:eastAsia="黑体" w:cs="黑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黑体" w:hAnsi="黑体" w:eastAsia="黑体" w:cs="黑体"/>
                <w:color w:val="auto"/>
                <w:kern w:val="0"/>
                <w:sz w:val="24"/>
                <w:szCs w:val="24"/>
                <w:highlight w:val="none"/>
              </w:rPr>
              <w:t>12</w:t>
            </w:r>
          </w:p>
        </w:tc>
        <w:tc>
          <w:tcPr>
            <w:tcW w:w="100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7F25965">
            <w:pPr>
              <w:widowControl/>
              <w:spacing w:line="276" w:lineRule="auto"/>
              <w:jc w:val="center"/>
              <w:rPr>
                <w:rFonts w:hint="eastAsia" w:ascii="黑体" w:hAnsi="黑体" w:eastAsia="黑体" w:cs="黑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黑体" w:hAnsi="黑体" w:eastAsia="黑体" w:cs="黑体"/>
                <w:color w:val="auto"/>
                <w:kern w:val="0"/>
                <w:sz w:val="24"/>
                <w:szCs w:val="24"/>
                <w:highlight w:val="none"/>
              </w:rPr>
              <w:t>电脑鼠标</w:t>
            </w:r>
          </w:p>
        </w:tc>
        <w:tc>
          <w:tcPr>
            <w:tcW w:w="130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95C83E7">
            <w:pPr>
              <w:widowControl/>
              <w:spacing w:line="276" w:lineRule="auto"/>
              <w:jc w:val="left"/>
              <w:rPr>
                <w:rFonts w:hint="eastAsia" w:ascii="黑体" w:hAnsi="黑体" w:eastAsia="黑体" w:cs="黑体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53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8E6668">
            <w:pPr>
              <w:widowControl/>
              <w:spacing w:line="276" w:lineRule="auto"/>
              <w:jc w:val="left"/>
              <w:rPr>
                <w:rFonts w:hint="eastAsia" w:ascii="黑体" w:hAnsi="黑体" w:eastAsia="黑体" w:cs="黑体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86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B6CF59">
            <w:pPr>
              <w:widowControl/>
              <w:spacing w:line="276" w:lineRule="auto"/>
              <w:jc w:val="left"/>
              <w:rPr>
                <w:rFonts w:hint="eastAsia" w:ascii="黑体" w:hAnsi="黑体" w:eastAsia="黑体" w:cs="黑体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2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F7E66F">
            <w:pPr>
              <w:widowControl/>
              <w:spacing w:line="276" w:lineRule="auto"/>
              <w:jc w:val="left"/>
              <w:rPr>
                <w:rFonts w:hint="eastAsia" w:ascii="黑体" w:hAnsi="黑体" w:eastAsia="黑体" w:cs="黑体"/>
                <w:color w:val="auto"/>
                <w:kern w:val="0"/>
                <w:sz w:val="24"/>
                <w:szCs w:val="24"/>
                <w:highlight w:val="none"/>
              </w:rPr>
            </w:pPr>
          </w:p>
        </w:tc>
      </w:tr>
      <w:tr w14:paraId="170937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36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C566A8F">
            <w:pPr>
              <w:widowControl/>
              <w:spacing w:line="276" w:lineRule="auto"/>
              <w:jc w:val="center"/>
              <w:rPr>
                <w:rFonts w:hint="eastAsia" w:ascii="黑体" w:hAnsi="黑体" w:eastAsia="黑体" w:cs="黑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黑体" w:hAnsi="黑体" w:eastAsia="黑体" w:cs="黑体"/>
                <w:color w:val="auto"/>
                <w:kern w:val="0"/>
                <w:sz w:val="24"/>
                <w:szCs w:val="24"/>
                <w:highlight w:val="none"/>
              </w:rPr>
              <w:t>13</w:t>
            </w:r>
          </w:p>
        </w:tc>
        <w:tc>
          <w:tcPr>
            <w:tcW w:w="100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3E96823">
            <w:pPr>
              <w:widowControl/>
              <w:spacing w:line="276" w:lineRule="auto"/>
              <w:jc w:val="center"/>
              <w:rPr>
                <w:rFonts w:hint="eastAsia" w:ascii="黑体" w:hAnsi="黑体" w:eastAsia="黑体" w:cs="黑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黑体" w:hAnsi="黑体" w:eastAsia="黑体" w:cs="黑体"/>
                <w:color w:val="auto"/>
                <w:kern w:val="0"/>
                <w:sz w:val="24"/>
                <w:szCs w:val="24"/>
                <w:highlight w:val="none"/>
              </w:rPr>
              <w:t>服务器处理器</w:t>
            </w:r>
          </w:p>
        </w:tc>
        <w:tc>
          <w:tcPr>
            <w:tcW w:w="130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ADE94AF">
            <w:pPr>
              <w:widowControl/>
              <w:spacing w:line="276" w:lineRule="auto"/>
              <w:jc w:val="left"/>
              <w:rPr>
                <w:rFonts w:hint="eastAsia" w:ascii="黑体" w:hAnsi="黑体" w:eastAsia="黑体" w:cs="黑体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53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B77043">
            <w:pPr>
              <w:widowControl/>
              <w:spacing w:line="276" w:lineRule="auto"/>
              <w:jc w:val="left"/>
              <w:rPr>
                <w:rFonts w:hint="eastAsia" w:ascii="黑体" w:hAnsi="黑体" w:eastAsia="黑体" w:cs="黑体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86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0E0A4B">
            <w:pPr>
              <w:widowControl/>
              <w:spacing w:line="276" w:lineRule="auto"/>
              <w:jc w:val="left"/>
              <w:rPr>
                <w:rFonts w:hint="eastAsia" w:ascii="黑体" w:hAnsi="黑体" w:eastAsia="黑体" w:cs="黑体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2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BED69C">
            <w:pPr>
              <w:widowControl/>
              <w:spacing w:line="276" w:lineRule="auto"/>
              <w:jc w:val="left"/>
              <w:rPr>
                <w:rFonts w:hint="eastAsia" w:ascii="黑体" w:hAnsi="黑体" w:eastAsia="黑体" w:cs="黑体"/>
                <w:color w:val="auto"/>
                <w:kern w:val="0"/>
                <w:sz w:val="24"/>
                <w:szCs w:val="24"/>
                <w:highlight w:val="none"/>
              </w:rPr>
            </w:pPr>
          </w:p>
        </w:tc>
      </w:tr>
      <w:tr w14:paraId="09B2A6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36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3C7FA6C">
            <w:pPr>
              <w:widowControl/>
              <w:spacing w:line="276" w:lineRule="auto"/>
              <w:jc w:val="center"/>
              <w:rPr>
                <w:rFonts w:hint="eastAsia" w:ascii="黑体" w:hAnsi="黑体" w:eastAsia="黑体" w:cs="黑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黑体" w:hAnsi="黑体" w:eastAsia="黑体" w:cs="黑体"/>
                <w:color w:val="auto"/>
                <w:kern w:val="0"/>
                <w:sz w:val="24"/>
                <w:szCs w:val="24"/>
                <w:highlight w:val="none"/>
              </w:rPr>
              <w:t>14</w:t>
            </w:r>
          </w:p>
        </w:tc>
        <w:tc>
          <w:tcPr>
            <w:tcW w:w="100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17521AC">
            <w:pPr>
              <w:widowControl/>
              <w:spacing w:line="276" w:lineRule="auto"/>
              <w:jc w:val="center"/>
              <w:rPr>
                <w:rFonts w:hint="eastAsia" w:ascii="黑体" w:hAnsi="黑体" w:eastAsia="黑体" w:cs="黑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黑体" w:hAnsi="黑体" w:eastAsia="黑体" w:cs="黑体"/>
                <w:color w:val="auto"/>
                <w:kern w:val="0"/>
                <w:sz w:val="24"/>
                <w:szCs w:val="24"/>
                <w:highlight w:val="none"/>
              </w:rPr>
              <w:t>服务器主板</w:t>
            </w:r>
          </w:p>
        </w:tc>
        <w:tc>
          <w:tcPr>
            <w:tcW w:w="130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FBF45D7">
            <w:pPr>
              <w:widowControl/>
              <w:spacing w:line="276" w:lineRule="auto"/>
              <w:jc w:val="left"/>
              <w:rPr>
                <w:rFonts w:hint="eastAsia" w:ascii="黑体" w:hAnsi="黑体" w:eastAsia="黑体" w:cs="黑体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53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5140CB">
            <w:pPr>
              <w:widowControl/>
              <w:spacing w:line="276" w:lineRule="auto"/>
              <w:jc w:val="left"/>
              <w:rPr>
                <w:rFonts w:hint="eastAsia" w:ascii="黑体" w:hAnsi="黑体" w:eastAsia="黑体" w:cs="黑体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86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2CEC5F">
            <w:pPr>
              <w:widowControl/>
              <w:spacing w:line="276" w:lineRule="auto"/>
              <w:jc w:val="left"/>
              <w:rPr>
                <w:rFonts w:hint="eastAsia" w:ascii="黑体" w:hAnsi="黑体" w:eastAsia="黑体" w:cs="黑体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2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14E3CC">
            <w:pPr>
              <w:widowControl/>
              <w:spacing w:line="276" w:lineRule="auto"/>
              <w:jc w:val="left"/>
              <w:rPr>
                <w:rFonts w:hint="eastAsia" w:ascii="黑体" w:hAnsi="黑体" w:eastAsia="黑体" w:cs="黑体"/>
                <w:color w:val="auto"/>
                <w:kern w:val="0"/>
                <w:sz w:val="24"/>
                <w:szCs w:val="24"/>
                <w:highlight w:val="none"/>
              </w:rPr>
            </w:pPr>
          </w:p>
        </w:tc>
      </w:tr>
      <w:tr w14:paraId="6EEAF2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36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E445511">
            <w:pPr>
              <w:widowControl/>
              <w:spacing w:line="276" w:lineRule="auto"/>
              <w:jc w:val="center"/>
              <w:rPr>
                <w:rFonts w:hint="eastAsia" w:ascii="黑体" w:hAnsi="黑体" w:eastAsia="黑体" w:cs="黑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黑体" w:hAnsi="黑体" w:eastAsia="黑体" w:cs="黑体"/>
                <w:color w:val="auto"/>
                <w:kern w:val="0"/>
                <w:sz w:val="24"/>
                <w:szCs w:val="24"/>
                <w:highlight w:val="none"/>
              </w:rPr>
              <w:t>15</w:t>
            </w:r>
          </w:p>
        </w:tc>
        <w:tc>
          <w:tcPr>
            <w:tcW w:w="100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8EA6C72">
            <w:pPr>
              <w:widowControl/>
              <w:spacing w:line="276" w:lineRule="auto"/>
              <w:jc w:val="center"/>
              <w:rPr>
                <w:rFonts w:hint="eastAsia" w:ascii="黑体" w:hAnsi="黑体" w:eastAsia="黑体" w:cs="黑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黑体" w:hAnsi="黑体" w:eastAsia="黑体" w:cs="黑体"/>
                <w:color w:val="auto"/>
                <w:kern w:val="0"/>
                <w:sz w:val="24"/>
                <w:szCs w:val="24"/>
                <w:highlight w:val="none"/>
              </w:rPr>
              <w:t>服务器内存</w:t>
            </w:r>
          </w:p>
        </w:tc>
        <w:tc>
          <w:tcPr>
            <w:tcW w:w="130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16D558F">
            <w:pPr>
              <w:widowControl/>
              <w:spacing w:line="276" w:lineRule="auto"/>
              <w:jc w:val="left"/>
              <w:rPr>
                <w:rFonts w:hint="eastAsia" w:ascii="黑体" w:hAnsi="黑体" w:eastAsia="黑体" w:cs="黑体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53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DECC74">
            <w:pPr>
              <w:widowControl/>
              <w:spacing w:line="276" w:lineRule="auto"/>
              <w:jc w:val="left"/>
              <w:rPr>
                <w:rFonts w:hint="eastAsia" w:ascii="黑体" w:hAnsi="黑体" w:eastAsia="黑体" w:cs="黑体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86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022A5A">
            <w:pPr>
              <w:widowControl/>
              <w:spacing w:line="276" w:lineRule="auto"/>
              <w:jc w:val="left"/>
              <w:rPr>
                <w:rFonts w:hint="eastAsia" w:ascii="黑体" w:hAnsi="黑体" w:eastAsia="黑体" w:cs="黑体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2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21D3F9">
            <w:pPr>
              <w:widowControl/>
              <w:spacing w:line="276" w:lineRule="auto"/>
              <w:jc w:val="left"/>
              <w:rPr>
                <w:rFonts w:hint="eastAsia" w:ascii="黑体" w:hAnsi="黑体" w:eastAsia="黑体" w:cs="黑体"/>
                <w:color w:val="auto"/>
                <w:kern w:val="0"/>
                <w:sz w:val="24"/>
                <w:szCs w:val="24"/>
                <w:highlight w:val="none"/>
              </w:rPr>
            </w:pPr>
          </w:p>
        </w:tc>
      </w:tr>
      <w:tr w14:paraId="1C12EF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36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A65C6A5">
            <w:pPr>
              <w:widowControl/>
              <w:spacing w:line="276" w:lineRule="auto"/>
              <w:jc w:val="center"/>
              <w:rPr>
                <w:rFonts w:hint="eastAsia" w:ascii="黑体" w:hAnsi="黑体" w:eastAsia="黑体" w:cs="黑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黑体" w:hAnsi="黑体" w:eastAsia="黑体" w:cs="黑体"/>
                <w:color w:val="auto"/>
                <w:kern w:val="0"/>
                <w:sz w:val="24"/>
                <w:szCs w:val="24"/>
                <w:highlight w:val="none"/>
              </w:rPr>
              <w:t>16</w:t>
            </w:r>
          </w:p>
        </w:tc>
        <w:tc>
          <w:tcPr>
            <w:tcW w:w="100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8801AB2">
            <w:pPr>
              <w:widowControl/>
              <w:spacing w:line="276" w:lineRule="auto"/>
              <w:jc w:val="center"/>
              <w:rPr>
                <w:rFonts w:hint="eastAsia" w:ascii="黑体" w:hAnsi="黑体" w:eastAsia="黑体" w:cs="黑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黑体" w:hAnsi="黑体" w:eastAsia="黑体" w:cs="黑体"/>
                <w:color w:val="auto"/>
                <w:kern w:val="0"/>
                <w:sz w:val="24"/>
                <w:szCs w:val="24"/>
                <w:highlight w:val="none"/>
              </w:rPr>
              <w:t>2T服务器硬盘</w:t>
            </w:r>
          </w:p>
        </w:tc>
        <w:tc>
          <w:tcPr>
            <w:tcW w:w="130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65A0DD9">
            <w:pPr>
              <w:widowControl/>
              <w:spacing w:line="276" w:lineRule="auto"/>
              <w:jc w:val="left"/>
              <w:rPr>
                <w:rFonts w:hint="eastAsia" w:ascii="黑体" w:hAnsi="黑体" w:eastAsia="黑体" w:cs="黑体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53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6DB24C">
            <w:pPr>
              <w:widowControl/>
              <w:spacing w:line="276" w:lineRule="auto"/>
              <w:jc w:val="left"/>
              <w:rPr>
                <w:rFonts w:hint="eastAsia" w:ascii="黑体" w:hAnsi="黑体" w:eastAsia="黑体" w:cs="黑体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86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1541C9">
            <w:pPr>
              <w:widowControl/>
              <w:spacing w:line="276" w:lineRule="auto"/>
              <w:jc w:val="left"/>
              <w:rPr>
                <w:rFonts w:hint="eastAsia" w:ascii="黑体" w:hAnsi="黑体" w:eastAsia="黑体" w:cs="黑体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2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6AA396">
            <w:pPr>
              <w:widowControl/>
              <w:spacing w:line="276" w:lineRule="auto"/>
              <w:jc w:val="left"/>
              <w:rPr>
                <w:rFonts w:hint="eastAsia" w:ascii="黑体" w:hAnsi="黑体" w:eastAsia="黑体" w:cs="黑体"/>
                <w:color w:val="auto"/>
                <w:kern w:val="0"/>
                <w:sz w:val="24"/>
                <w:szCs w:val="24"/>
                <w:highlight w:val="none"/>
              </w:rPr>
            </w:pPr>
          </w:p>
        </w:tc>
      </w:tr>
      <w:tr w14:paraId="758EF4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36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30F2A42">
            <w:pPr>
              <w:widowControl/>
              <w:spacing w:line="276" w:lineRule="auto"/>
              <w:jc w:val="center"/>
              <w:rPr>
                <w:rFonts w:hint="eastAsia" w:ascii="黑体" w:hAnsi="黑体" w:eastAsia="黑体" w:cs="黑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黑体" w:hAnsi="黑体" w:eastAsia="黑体" w:cs="黑体"/>
                <w:color w:val="auto"/>
                <w:kern w:val="0"/>
                <w:sz w:val="24"/>
                <w:szCs w:val="24"/>
                <w:highlight w:val="none"/>
              </w:rPr>
              <w:t>17</w:t>
            </w:r>
          </w:p>
        </w:tc>
        <w:tc>
          <w:tcPr>
            <w:tcW w:w="100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DE7058D">
            <w:pPr>
              <w:widowControl/>
              <w:spacing w:line="276" w:lineRule="auto"/>
              <w:jc w:val="center"/>
              <w:rPr>
                <w:rFonts w:hint="eastAsia" w:ascii="黑体" w:hAnsi="黑体" w:eastAsia="黑体" w:cs="黑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黑体" w:hAnsi="黑体" w:eastAsia="黑体" w:cs="黑体"/>
                <w:color w:val="auto"/>
                <w:kern w:val="0"/>
                <w:sz w:val="24"/>
                <w:szCs w:val="24"/>
                <w:highlight w:val="none"/>
              </w:rPr>
              <w:t>1T服务器硬盘</w:t>
            </w:r>
          </w:p>
        </w:tc>
        <w:tc>
          <w:tcPr>
            <w:tcW w:w="130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72C0302">
            <w:pPr>
              <w:widowControl/>
              <w:spacing w:line="276" w:lineRule="auto"/>
              <w:jc w:val="left"/>
              <w:rPr>
                <w:rFonts w:hint="eastAsia" w:ascii="黑体" w:hAnsi="黑体" w:eastAsia="黑体" w:cs="黑体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53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5EDB1B">
            <w:pPr>
              <w:widowControl/>
              <w:spacing w:line="276" w:lineRule="auto"/>
              <w:jc w:val="left"/>
              <w:rPr>
                <w:rFonts w:hint="eastAsia" w:ascii="黑体" w:hAnsi="黑体" w:eastAsia="黑体" w:cs="黑体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86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FBBE68">
            <w:pPr>
              <w:widowControl/>
              <w:spacing w:line="276" w:lineRule="auto"/>
              <w:jc w:val="left"/>
              <w:rPr>
                <w:rFonts w:hint="eastAsia" w:ascii="黑体" w:hAnsi="黑体" w:eastAsia="黑体" w:cs="黑体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2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BC88C8">
            <w:pPr>
              <w:widowControl/>
              <w:spacing w:line="276" w:lineRule="auto"/>
              <w:jc w:val="left"/>
              <w:rPr>
                <w:rFonts w:hint="eastAsia" w:ascii="黑体" w:hAnsi="黑体" w:eastAsia="黑体" w:cs="黑体"/>
                <w:color w:val="auto"/>
                <w:kern w:val="0"/>
                <w:sz w:val="24"/>
                <w:szCs w:val="24"/>
                <w:highlight w:val="none"/>
              </w:rPr>
            </w:pPr>
          </w:p>
        </w:tc>
      </w:tr>
      <w:tr w14:paraId="3024B0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36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14CD40F">
            <w:pPr>
              <w:widowControl/>
              <w:spacing w:line="276" w:lineRule="auto"/>
              <w:jc w:val="center"/>
              <w:rPr>
                <w:rFonts w:hint="eastAsia" w:ascii="黑体" w:hAnsi="黑体" w:eastAsia="黑体" w:cs="黑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黑体" w:hAnsi="黑体" w:eastAsia="黑体" w:cs="黑体"/>
                <w:color w:val="auto"/>
                <w:kern w:val="0"/>
                <w:sz w:val="24"/>
                <w:szCs w:val="24"/>
                <w:highlight w:val="none"/>
              </w:rPr>
              <w:t>18</w:t>
            </w:r>
          </w:p>
        </w:tc>
        <w:tc>
          <w:tcPr>
            <w:tcW w:w="100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B633762">
            <w:pPr>
              <w:widowControl/>
              <w:spacing w:line="276" w:lineRule="auto"/>
              <w:jc w:val="center"/>
              <w:rPr>
                <w:rFonts w:hint="eastAsia" w:ascii="黑体" w:hAnsi="黑体" w:eastAsia="黑体" w:cs="黑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黑体" w:hAnsi="黑体" w:eastAsia="黑体" w:cs="黑体"/>
                <w:color w:val="auto"/>
                <w:kern w:val="0"/>
                <w:sz w:val="24"/>
                <w:szCs w:val="24"/>
                <w:highlight w:val="none"/>
              </w:rPr>
              <w:t>RAID卡</w:t>
            </w:r>
          </w:p>
        </w:tc>
        <w:tc>
          <w:tcPr>
            <w:tcW w:w="130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3EA38C4">
            <w:pPr>
              <w:widowControl/>
              <w:spacing w:line="276" w:lineRule="auto"/>
              <w:jc w:val="left"/>
              <w:rPr>
                <w:rFonts w:hint="eastAsia" w:ascii="黑体" w:hAnsi="黑体" w:eastAsia="黑体" w:cs="黑体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53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1D71DE">
            <w:pPr>
              <w:widowControl/>
              <w:spacing w:line="276" w:lineRule="auto"/>
              <w:jc w:val="left"/>
              <w:rPr>
                <w:rFonts w:hint="eastAsia" w:ascii="黑体" w:hAnsi="黑体" w:eastAsia="黑体" w:cs="黑体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86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263339">
            <w:pPr>
              <w:widowControl/>
              <w:spacing w:line="276" w:lineRule="auto"/>
              <w:jc w:val="left"/>
              <w:rPr>
                <w:rFonts w:hint="eastAsia" w:ascii="黑体" w:hAnsi="黑体" w:eastAsia="黑体" w:cs="黑体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2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6F2EAF">
            <w:pPr>
              <w:widowControl/>
              <w:spacing w:line="276" w:lineRule="auto"/>
              <w:jc w:val="left"/>
              <w:rPr>
                <w:rFonts w:hint="eastAsia" w:ascii="黑体" w:hAnsi="黑体" w:eastAsia="黑体" w:cs="黑体"/>
                <w:color w:val="auto"/>
                <w:kern w:val="0"/>
                <w:sz w:val="24"/>
                <w:szCs w:val="24"/>
                <w:highlight w:val="none"/>
              </w:rPr>
            </w:pPr>
          </w:p>
        </w:tc>
      </w:tr>
      <w:tr w14:paraId="7787C6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36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BA65004">
            <w:pPr>
              <w:widowControl/>
              <w:spacing w:line="276" w:lineRule="auto"/>
              <w:jc w:val="center"/>
              <w:rPr>
                <w:rFonts w:hint="eastAsia" w:ascii="黑体" w:hAnsi="黑体" w:eastAsia="黑体" w:cs="黑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黑体" w:hAnsi="黑体" w:eastAsia="黑体" w:cs="黑体"/>
                <w:color w:val="auto"/>
                <w:kern w:val="0"/>
                <w:sz w:val="24"/>
                <w:szCs w:val="24"/>
                <w:highlight w:val="none"/>
              </w:rPr>
              <w:t>19</w:t>
            </w:r>
          </w:p>
        </w:tc>
        <w:tc>
          <w:tcPr>
            <w:tcW w:w="100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822E263">
            <w:pPr>
              <w:widowControl/>
              <w:spacing w:line="276" w:lineRule="auto"/>
              <w:jc w:val="center"/>
              <w:rPr>
                <w:rFonts w:hint="eastAsia" w:ascii="黑体" w:hAnsi="黑体" w:eastAsia="黑体" w:cs="黑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黑体" w:hAnsi="黑体" w:eastAsia="黑体" w:cs="黑体"/>
                <w:color w:val="auto"/>
                <w:kern w:val="0"/>
                <w:sz w:val="24"/>
                <w:szCs w:val="24"/>
                <w:highlight w:val="none"/>
              </w:rPr>
              <w:t>服务器电源</w:t>
            </w:r>
          </w:p>
        </w:tc>
        <w:tc>
          <w:tcPr>
            <w:tcW w:w="130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7D4953E">
            <w:pPr>
              <w:widowControl/>
              <w:spacing w:line="276" w:lineRule="auto"/>
              <w:jc w:val="left"/>
              <w:rPr>
                <w:rFonts w:hint="eastAsia" w:ascii="黑体" w:hAnsi="黑体" w:eastAsia="黑体" w:cs="黑体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53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18658C">
            <w:pPr>
              <w:widowControl/>
              <w:spacing w:line="276" w:lineRule="auto"/>
              <w:jc w:val="left"/>
              <w:rPr>
                <w:rFonts w:hint="eastAsia" w:ascii="黑体" w:hAnsi="黑体" w:eastAsia="黑体" w:cs="黑体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86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BCF09D">
            <w:pPr>
              <w:widowControl/>
              <w:spacing w:line="276" w:lineRule="auto"/>
              <w:jc w:val="left"/>
              <w:rPr>
                <w:rFonts w:hint="eastAsia" w:ascii="黑体" w:hAnsi="黑体" w:eastAsia="黑体" w:cs="黑体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2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03FAE4">
            <w:pPr>
              <w:widowControl/>
              <w:spacing w:line="276" w:lineRule="auto"/>
              <w:jc w:val="left"/>
              <w:rPr>
                <w:rFonts w:hint="eastAsia" w:ascii="黑体" w:hAnsi="黑体" w:eastAsia="黑体" w:cs="黑体"/>
                <w:color w:val="auto"/>
                <w:kern w:val="0"/>
                <w:sz w:val="24"/>
                <w:szCs w:val="24"/>
                <w:highlight w:val="none"/>
              </w:rPr>
            </w:pPr>
          </w:p>
        </w:tc>
      </w:tr>
      <w:tr w14:paraId="522D1C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36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D178A53">
            <w:pPr>
              <w:widowControl/>
              <w:spacing w:line="276" w:lineRule="auto"/>
              <w:jc w:val="center"/>
              <w:rPr>
                <w:rFonts w:hint="eastAsia" w:ascii="黑体" w:hAnsi="黑体" w:eastAsia="黑体" w:cs="黑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黑体" w:hAnsi="黑体" w:eastAsia="黑体" w:cs="黑体"/>
                <w:color w:val="auto"/>
                <w:kern w:val="0"/>
                <w:sz w:val="24"/>
                <w:szCs w:val="24"/>
                <w:highlight w:val="none"/>
              </w:rPr>
              <w:t>20</w:t>
            </w:r>
          </w:p>
        </w:tc>
        <w:tc>
          <w:tcPr>
            <w:tcW w:w="100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1931D21">
            <w:pPr>
              <w:widowControl/>
              <w:spacing w:line="276" w:lineRule="auto"/>
              <w:jc w:val="center"/>
              <w:rPr>
                <w:rFonts w:hint="eastAsia" w:ascii="黑体" w:hAnsi="黑体" w:eastAsia="黑体" w:cs="黑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黑体" w:hAnsi="黑体" w:eastAsia="黑体" w:cs="黑体"/>
                <w:color w:val="auto"/>
                <w:kern w:val="0"/>
                <w:sz w:val="24"/>
                <w:szCs w:val="24"/>
                <w:highlight w:val="none"/>
              </w:rPr>
              <w:t>主板（含CPU）</w:t>
            </w:r>
          </w:p>
        </w:tc>
        <w:tc>
          <w:tcPr>
            <w:tcW w:w="130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51CEAA7">
            <w:pPr>
              <w:widowControl/>
              <w:spacing w:line="276" w:lineRule="auto"/>
              <w:jc w:val="left"/>
              <w:rPr>
                <w:rFonts w:hint="eastAsia" w:ascii="黑体" w:hAnsi="黑体" w:eastAsia="黑体" w:cs="黑体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53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108033">
            <w:pPr>
              <w:widowControl/>
              <w:spacing w:line="276" w:lineRule="auto"/>
              <w:jc w:val="left"/>
              <w:rPr>
                <w:rFonts w:hint="eastAsia" w:ascii="黑体" w:hAnsi="黑体" w:eastAsia="黑体" w:cs="黑体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86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7177C9">
            <w:pPr>
              <w:widowControl/>
              <w:spacing w:line="276" w:lineRule="auto"/>
              <w:jc w:val="left"/>
              <w:rPr>
                <w:rFonts w:hint="eastAsia" w:ascii="黑体" w:hAnsi="黑体" w:eastAsia="黑体" w:cs="黑体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2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216FF7">
            <w:pPr>
              <w:widowControl/>
              <w:spacing w:line="276" w:lineRule="auto"/>
              <w:jc w:val="left"/>
              <w:rPr>
                <w:rFonts w:hint="eastAsia" w:ascii="黑体" w:hAnsi="黑体" w:eastAsia="黑体" w:cs="黑体"/>
                <w:color w:val="auto"/>
                <w:kern w:val="0"/>
                <w:sz w:val="24"/>
                <w:szCs w:val="24"/>
                <w:highlight w:val="none"/>
              </w:rPr>
            </w:pPr>
          </w:p>
        </w:tc>
      </w:tr>
      <w:tr w14:paraId="5862C5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36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D6B0FF1">
            <w:pPr>
              <w:widowControl/>
              <w:spacing w:line="276" w:lineRule="auto"/>
              <w:jc w:val="center"/>
              <w:rPr>
                <w:rFonts w:hint="eastAsia" w:ascii="黑体" w:hAnsi="黑体" w:eastAsia="黑体" w:cs="黑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黑体" w:hAnsi="黑体" w:eastAsia="黑体" w:cs="黑体"/>
                <w:color w:val="auto"/>
                <w:kern w:val="0"/>
                <w:sz w:val="24"/>
                <w:szCs w:val="24"/>
                <w:highlight w:val="none"/>
              </w:rPr>
              <w:t>21</w:t>
            </w:r>
          </w:p>
        </w:tc>
        <w:tc>
          <w:tcPr>
            <w:tcW w:w="100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C2D3587">
            <w:pPr>
              <w:widowControl/>
              <w:spacing w:line="276" w:lineRule="auto"/>
              <w:jc w:val="center"/>
              <w:rPr>
                <w:rFonts w:hint="eastAsia" w:ascii="黑体" w:hAnsi="黑体" w:eastAsia="黑体" w:cs="黑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黑体" w:hAnsi="黑体" w:eastAsia="黑体" w:cs="黑体"/>
                <w:color w:val="auto"/>
                <w:kern w:val="0"/>
                <w:sz w:val="24"/>
                <w:szCs w:val="24"/>
                <w:highlight w:val="none"/>
              </w:rPr>
              <w:t>显卡</w:t>
            </w:r>
          </w:p>
        </w:tc>
        <w:tc>
          <w:tcPr>
            <w:tcW w:w="130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08D4444">
            <w:pPr>
              <w:widowControl/>
              <w:spacing w:line="276" w:lineRule="auto"/>
              <w:jc w:val="left"/>
              <w:rPr>
                <w:rFonts w:hint="eastAsia" w:ascii="黑体" w:hAnsi="黑体" w:eastAsia="黑体" w:cs="黑体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53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89266D">
            <w:pPr>
              <w:widowControl/>
              <w:spacing w:line="276" w:lineRule="auto"/>
              <w:jc w:val="left"/>
              <w:rPr>
                <w:rFonts w:hint="eastAsia" w:ascii="黑体" w:hAnsi="黑体" w:eastAsia="黑体" w:cs="黑体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86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3CF865">
            <w:pPr>
              <w:widowControl/>
              <w:spacing w:line="276" w:lineRule="auto"/>
              <w:jc w:val="left"/>
              <w:rPr>
                <w:rFonts w:hint="eastAsia" w:ascii="黑体" w:hAnsi="黑体" w:eastAsia="黑体" w:cs="黑体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2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8E6863">
            <w:pPr>
              <w:widowControl/>
              <w:spacing w:line="276" w:lineRule="auto"/>
              <w:jc w:val="left"/>
              <w:rPr>
                <w:rFonts w:hint="eastAsia" w:ascii="黑体" w:hAnsi="黑体" w:eastAsia="黑体" w:cs="黑体"/>
                <w:color w:val="auto"/>
                <w:kern w:val="0"/>
                <w:sz w:val="24"/>
                <w:szCs w:val="24"/>
                <w:highlight w:val="none"/>
              </w:rPr>
            </w:pPr>
          </w:p>
        </w:tc>
      </w:tr>
      <w:tr w14:paraId="490037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36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052688A">
            <w:pPr>
              <w:widowControl/>
              <w:spacing w:line="276" w:lineRule="auto"/>
              <w:jc w:val="center"/>
              <w:rPr>
                <w:rFonts w:hint="eastAsia" w:ascii="黑体" w:hAnsi="黑体" w:eastAsia="黑体" w:cs="黑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黑体" w:hAnsi="黑体" w:eastAsia="黑体" w:cs="黑体"/>
                <w:color w:val="auto"/>
                <w:kern w:val="0"/>
                <w:sz w:val="24"/>
                <w:szCs w:val="24"/>
                <w:highlight w:val="none"/>
              </w:rPr>
              <w:t>22</w:t>
            </w:r>
          </w:p>
        </w:tc>
        <w:tc>
          <w:tcPr>
            <w:tcW w:w="100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255C7DF">
            <w:pPr>
              <w:widowControl/>
              <w:spacing w:line="276" w:lineRule="auto"/>
              <w:jc w:val="center"/>
              <w:rPr>
                <w:rFonts w:hint="eastAsia" w:ascii="黑体" w:hAnsi="黑体" w:eastAsia="黑体" w:cs="黑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黑体" w:hAnsi="黑体" w:eastAsia="黑体" w:cs="黑体"/>
                <w:color w:val="auto"/>
                <w:kern w:val="0"/>
                <w:sz w:val="24"/>
                <w:szCs w:val="24"/>
                <w:highlight w:val="none"/>
              </w:rPr>
              <w:t>宽屏显示器</w:t>
            </w:r>
          </w:p>
        </w:tc>
        <w:tc>
          <w:tcPr>
            <w:tcW w:w="130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7BCCF37">
            <w:pPr>
              <w:widowControl/>
              <w:spacing w:line="276" w:lineRule="auto"/>
              <w:jc w:val="left"/>
              <w:rPr>
                <w:rFonts w:hint="eastAsia" w:ascii="黑体" w:hAnsi="黑体" w:eastAsia="黑体" w:cs="黑体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53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B8F2EA">
            <w:pPr>
              <w:widowControl/>
              <w:spacing w:line="276" w:lineRule="auto"/>
              <w:jc w:val="left"/>
              <w:rPr>
                <w:rFonts w:hint="eastAsia" w:ascii="黑体" w:hAnsi="黑体" w:eastAsia="黑体" w:cs="黑体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86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151087">
            <w:pPr>
              <w:widowControl/>
              <w:spacing w:line="276" w:lineRule="auto"/>
              <w:jc w:val="left"/>
              <w:rPr>
                <w:rFonts w:hint="eastAsia" w:ascii="黑体" w:hAnsi="黑体" w:eastAsia="黑体" w:cs="黑体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2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77719F">
            <w:pPr>
              <w:widowControl/>
              <w:spacing w:line="276" w:lineRule="auto"/>
              <w:jc w:val="left"/>
              <w:rPr>
                <w:rFonts w:hint="eastAsia" w:ascii="黑体" w:hAnsi="黑体" w:eastAsia="黑体" w:cs="黑体"/>
                <w:color w:val="auto"/>
                <w:kern w:val="0"/>
                <w:sz w:val="24"/>
                <w:szCs w:val="24"/>
                <w:highlight w:val="none"/>
              </w:rPr>
            </w:pPr>
          </w:p>
        </w:tc>
      </w:tr>
      <w:tr w14:paraId="49A5D2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3201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7EFE564">
            <w:pPr>
              <w:widowControl/>
              <w:spacing w:line="276" w:lineRule="auto"/>
              <w:jc w:val="center"/>
              <w:rPr>
                <w:rFonts w:hint="eastAsia" w:ascii="黑体" w:hAnsi="黑体" w:eastAsia="黑体" w:cs="黑体"/>
                <w:b/>
                <w:bCs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小计金额（元）</w:t>
            </w:r>
          </w:p>
        </w:tc>
        <w:tc>
          <w:tcPr>
            <w:tcW w:w="86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C8A31D">
            <w:pPr>
              <w:widowControl/>
              <w:spacing w:line="276" w:lineRule="auto"/>
              <w:jc w:val="left"/>
              <w:rPr>
                <w:rFonts w:hint="eastAsia" w:ascii="黑体" w:hAnsi="黑体" w:eastAsia="黑体" w:cs="黑体"/>
                <w:b/>
                <w:bCs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2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3FDE2F">
            <w:pPr>
              <w:widowControl/>
              <w:spacing w:line="276" w:lineRule="auto"/>
              <w:jc w:val="left"/>
              <w:rPr>
                <w:rFonts w:hint="eastAsia" w:ascii="黑体" w:hAnsi="黑体" w:eastAsia="黑体" w:cs="黑体"/>
                <w:b/>
                <w:bCs/>
                <w:color w:val="auto"/>
                <w:kern w:val="0"/>
                <w:sz w:val="24"/>
                <w:szCs w:val="24"/>
                <w:highlight w:val="none"/>
              </w:rPr>
            </w:pPr>
          </w:p>
        </w:tc>
      </w:tr>
    </w:tbl>
    <w:p w14:paraId="75ED4BEB">
      <w:pPr>
        <w:widowControl/>
        <w:spacing w:line="276" w:lineRule="auto"/>
        <w:jc w:val="left"/>
        <w:rPr>
          <w:rFonts w:ascii="微软雅黑" w:hAnsi="微软雅黑" w:eastAsia="微软雅黑" w:cs="宋体"/>
          <w:color w:val="auto"/>
          <w:kern w:val="0"/>
          <w:szCs w:val="21"/>
          <w:highlight w:val="none"/>
        </w:rPr>
      </w:pPr>
      <w:r>
        <w:rPr>
          <w:rFonts w:hint="eastAsia" w:ascii="微软雅黑" w:hAnsi="微软雅黑" w:eastAsia="微软雅黑" w:cs="宋体"/>
          <w:color w:val="auto"/>
          <w:kern w:val="0"/>
          <w:szCs w:val="21"/>
          <w:highlight w:val="none"/>
        </w:rPr>
        <w:t>注：提供及更换的主要零配件应为主流品牌，且性能不应低于原品牌配件。其他未列明配件故障报价原则上不应高于主要零配件。</w:t>
      </w:r>
    </w:p>
    <w:p w14:paraId="268CF468">
      <w:pPr>
        <w:rPr>
          <w:rFonts w:hint="eastAsia" w:ascii="仿宋" w:hAnsi="仿宋" w:eastAsia="仿宋"/>
          <w:b/>
          <w:bCs/>
          <w:color w:val="auto"/>
          <w:kern w:val="0"/>
          <w:sz w:val="36"/>
          <w:szCs w:val="36"/>
          <w:highlight w:val="none"/>
        </w:rPr>
      </w:pPr>
    </w:p>
    <w:p w14:paraId="66593191">
      <w:pPr>
        <w:spacing w:after="157" w:afterLines="50"/>
        <w:jc w:val="center"/>
        <w:rPr>
          <w:rFonts w:hint="eastAsia" w:ascii="仿宋" w:hAnsi="仿宋" w:eastAsia="仿宋"/>
          <w:b/>
          <w:bCs/>
          <w:color w:val="auto"/>
          <w:kern w:val="0"/>
          <w:sz w:val="36"/>
          <w:szCs w:val="36"/>
          <w:highlight w:val="none"/>
        </w:rPr>
      </w:pPr>
      <w:r>
        <w:rPr>
          <w:rFonts w:hint="eastAsia" w:ascii="仿宋" w:hAnsi="仿宋" w:eastAsia="仿宋"/>
          <w:b/>
          <w:bCs/>
          <w:color w:val="auto"/>
          <w:kern w:val="0"/>
          <w:sz w:val="36"/>
          <w:szCs w:val="36"/>
          <w:highlight w:val="none"/>
        </w:rPr>
        <w:t>报价承诺函</w:t>
      </w:r>
    </w:p>
    <w:p w14:paraId="06CF8257">
      <w:pPr>
        <w:spacing w:after="157" w:afterLines="50"/>
        <w:rPr>
          <w:rFonts w:hint="eastAsia" w:ascii="仿宋" w:hAnsi="仿宋" w:eastAsia="仿宋" w:cs="宋体"/>
          <w:color w:val="auto"/>
          <w:sz w:val="24"/>
          <w:highlight w:val="none"/>
        </w:rPr>
      </w:pPr>
      <w:r>
        <w:rPr>
          <w:rFonts w:hint="eastAsia" w:ascii="仿宋" w:hAnsi="仿宋" w:eastAsia="仿宋" w:cs="宋体"/>
          <w:color w:val="auto"/>
          <w:sz w:val="24"/>
          <w:highlight w:val="none"/>
          <w:lang w:val="zh-CN"/>
        </w:rPr>
        <w:t>致：</w:t>
      </w:r>
      <w:r>
        <w:rPr>
          <w:rFonts w:hint="eastAsia" w:ascii="仿宋" w:hAnsi="仿宋" w:eastAsia="仿宋" w:cs="宋体"/>
          <w:color w:val="auto"/>
          <w:sz w:val="24"/>
          <w:highlight w:val="none"/>
        </w:rPr>
        <w:t>上海海事大学</w:t>
      </w:r>
    </w:p>
    <w:p w14:paraId="61C7F4FB">
      <w:pPr>
        <w:spacing w:after="157" w:afterLines="50"/>
        <w:ind w:firstLine="480" w:firstLineChars="200"/>
        <w:rPr>
          <w:rFonts w:hint="eastAsia" w:ascii="仿宋" w:hAnsi="仿宋" w:eastAsia="仿宋" w:cs="宋体"/>
          <w:color w:val="auto"/>
          <w:sz w:val="24"/>
          <w:highlight w:val="none"/>
          <w:lang w:val="zh-CN"/>
        </w:rPr>
      </w:pPr>
      <w:r>
        <w:rPr>
          <w:rFonts w:hint="eastAsia" w:ascii="仿宋" w:hAnsi="仿宋" w:eastAsia="仿宋" w:cs="宋体"/>
          <w:color w:val="auto"/>
          <w:sz w:val="24"/>
          <w:highlight w:val="none"/>
          <w:lang w:val="zh-CN"/>
        </w:rPr>
        <w:t>我</w:t>
      </w:r>
      <w:r>
        <w:rPr>
          <w:rFonts w:ascii="仿宋" w:hAnsi="仿宋" w:eastAsia="仿宋" w:cs="宋体"/>
          <w:color w:val="auto"/>
          <w:sz w:val="24"/>
          <w:highlight w:val="none"/>
          <w:lang w:val="zh-CN"/>
        </w:rPr>
        <w:t>公司在参加本次</w:t>
      </w:r>
      <w:r>
        <w:rPr>
          <w:rFonts w:hint="eastAsia" w:ascii="仿宋" w:hAnsi="仿宋" w:eastAsia="仿宋" w:cs="宋体"/>
          <w:color w:val="auto"/>
          <w:sz w:val="24"/>
          <w:highlight w:val="none"/>
        </w:rPr>
        <w:t>比选采购</w:t>
      </w:r>
      <w:r>
        <w:rPr>
          <w:rFonts w:ascii="仿宋" w:hAnsi="仿宋" w:eastAsia="仿宋" w:cs="宋体"/>
          <w:color w:val="auto"/>
          <w:sz w:val="24"/>
          <w:highlight w:val="none"/>
          <w:lang w:val="zh-CN"/>
        </w:rPr>
        <w:t>活动中，</w:t>
      </w:r>
      <w:r>
        <w:rPr>
          <w:rFonts w:hint="eastAsia" w:ascii="仿宋" w:hAnsi="仿宋" w:eastAsia="仿宋" w:cs="宋体"/>
          <w:color w:val="auto"/>
          <w:sz w:val="24"/>
          <w:highlight w:val="none"/>
          <w:lang w:val="zh-CN"/>
        </w:rPr>
        <w:t>做出如下</w:t>
      </w:r>
      <w:r>
        <w:rPr>
          <w:rFonts w:ascii="仿宋" w:hAnsi="仿宋" w:eastAsia="仿宋" w:cs="宋体"/>
          <w:color w:val="auto"/>
          <w:sz w:val="24"/>
          <w:highlight w:val="none"/>
          <w:lang w:val="zh-CN"/>
        </w:rPr>
        <w:t>承诺：</w:t>
      </w:r>
    </w:p>
    <w:p w14:paraId="4F0E35EC">
      <w:pPr>
        <w:spacing w:after="157" w:afterLines="50"/>
        <w:ind w:firstLine="480" w:firstLineChars="200"/>
        <w:rPr>
          <w:rFonts w:hint="eastAsia" w:ascii="仿宋" w:hAnsi="仿宋" w:eastAsia="仿宋" w:cs="宋体"/>
          <w:color w:val="auto"/>
          <w:sz w:val="24"/>
          <w:highlight w:val="none"/>
        </w:rPr>
      </w:pPr>
      <w:r>
        <w:rPr>
          <w:rFonts w:hint="eastAsia" w:ascii="仿宋" w:hAnsi="仿宋" w:eastAsia="仿宋" w:cs="宋体"/>
          <w:color w:val="auto"/>
          <w:sz w:val="24"/>
          <w:highlight w:val="none"/>
          <w:lang w:val="zh-CN"/>
        </w:rPr>
        <w:t>一、</w:t>
      </w:r>
      <w:r>
        <w:rPr>
          <w:rFonts w:hint="eastAsia" w:ascii="仿宋" w:hAnsi="仿宋" w:eastAsia="仿宋" w:cs="宋体"/>
          <w:color w:val="auto"/>
          <w:sz w:val="24"/>
          <w:highlight w:val="none"/>
        </w:rPr>
        <w:t>我</w:t>
      </w:r>
      <w:r>
        <w:rPr>
          <w:rFonts w:hint="eastAsia" w:ascii="仿宋" w:hAnsi="仿宋" w:eastAsia="仿宋" w:cs="宋体"/>
          <w:color w:val="auto"/>
          <w:sz w:val="24"/>
          <w:highlight w:val="none"/>
          <w:lang w:val="zh-CN"/>
        </w:rPr>
        <w:t>公司</w:t>
      </w:r>
      <w:r>
        <w:rPr>
          <w:rFonts w:hint="eastAsia" w:ascii="仿宋" w:hAnsi="仿宋" w:eastAsia="仿宋" w:cs="宋体"/>
          <w:color w:val="auto"/>
          <w:sz w:val="24"/>
          <w:highlight w:val="none"/>
        </w:rPr>
        <w:t>具备独立法人资格，能够独立承担民事责任。</w:t>
      </w:r>
    </w:p>
    <w:p w14:paraId="6F37786C">
      <w:pPr>
        <w:spacing w:after="157" w:afterLines="50"/>
        <w:ind w:firstLine="480" w:firstLineChars="200"/>
        <w:rPr>
          <w:rFonts w:hint="eastAsia" w:ascii="仿宋" w:hAnsi="仿宋" w:eastAsia="仿宋" w:cs="宋体"/>
          <w:color w:val="auto"/>
          <w:sz w:val="24"/>
          <w:highlight w:val="none"/>
        </w:rPr>
      </w:pPr>
      <w:r>
        <w:rPr>
          <w:rFonts w:hint="eastAsia" w:ascii="仿宋" w:hAnsi="仿宋" w:eastAsia="仿宋" w:cs="宋体"/>
          <w:color w:val="auto"/>
          <w:sz w:val="24"/>
          <w:highlight w:val="none"/>
        </w:rPr>
        <w:t>二、我</w:t>
      </w:r>
      <w:r>
        <w:rPr>
          <w:rFonts w:hint="eastAsia" w:ascii="仿宋" w:hAnsi="仿宋" w:eastAsia="仿宋" w:cs="宋体"/>
          <w:color w:val="auto"/>
          <w:sz w:val="24"/>
          <w:highlight w:val="none"/>
          <w:lang w:val="zh-CN"/>
        </w:rPr>
        <w:t>公司</w:t>
      </w:r>
      <w:r>
        <w:rPr>
          <w:rFonts w:hint="eastAsia" w:ascii="仿宋" w:hAnsi="仿宋" w:eastAsia="仿宋" w:cs="宋体"/>
          <w:color w:val="auto"/>
          <w:sz w:val="24"/>
          <w:highlight w:val="none"/>
        </w:rPr>
        <w:t>财务状况良好，具备履行合同所需资金实力。</w:t>
      </w:r>
    </w:p>
    <w:p w14:paraId="3E13B155">
      <w:pPr>
        <w:spacing w:after="157" w:afterLines="50"/>
        <w:ind w:firstLine="480" w:firstLineChars="200"/>
        <w:rPr>
          <w:rFonts w:hint="eastAsia" w:ascii="仿宋" w:hAnsi="仿宋" w:eastAsia="仿宋" w:cs="宋体"/>
          <w:color w:val="auto"/>
          <w:sz w:val="24"/>
          <w:highlight w:val="none"/>
        </w:rPr>
      </w:pPr>
      <w:r>
        <w:rPr>
          <w:rFonts w:hint="eastAsia" w:ascii="仿宋" w:hAnsi="仿宋" w:eastAsia="仿宋" w:cs="宋体"/>
          <w:color w:val="auto"/>
          <w:sz w:val="24"/>
          <w:highlight w:val="none"/>
        </w:rPr>
        <w:t>三、我</w:t>
      </w:r>
      <w:r>
        <w:rPr>
          <w:rFonts w:hint="eastAsia" w:ascii="仿宋" w:hAnsi="仿宋" w:eastAsia="仿宋" w:cs="宋体"/>
          <w:color w:val="auto"/>
          <w:sz w:val="24"/>
          <w:highlight w:val="none"/>
          <w:lang w:val="zh-CN"/>
        </w:rPr>
        <w:t>公司</w:t>
      </w:r>
      <w:r>
        <w:rPr>
          <w:rFonts w:hint="eastAsia" w:ascii="仿宋" w:hAnsi="仿宋" w:eastAsia="仿宋" w:cs="宋体"/>
          <w:color w:val="auto"/>
          <w:sz w:val="24"/>
          <w:highlight w:val="none"/>
        </w:rPr>
        <w:t>拥有履行项目所需的专业技术人员和先进的生产设备。</w:t>
      </w:r>
    </w:p>
    <w:p w14:paraId="1486EB83">
      <w:pPr>
        <w:spacing w:after="157" w:afterLines="50"/>
        <w:ind w:firstLine="480" w:firstLineChars="200"/>
        <w:rPr>
          <w:rFonts w:hint="eastAsia" w:ascii="仿宋" w:hAnsi="仿宋" w:eastAsia="仿宋" w:cs="宋体"/>
          <w:color w:val="auto"/>
          <w:sz w:val="24"/>
          <w:highlight w:val="none"/>
        </w:rPr>
      </w:pPr>
      <w:r>
        <w:rPr>
          <w:rFonts w:hint="eastAsia" w:ascii="仿宋" w:hAnsi="仿宋" w:eastAsia="仿宋" w:cs="宋体"/>
          <w:color w:val="auto"/>
          <w:sz w:val="24"/>
          <w:highlight w:val="none"/>
        </w:rPr>
        <w:t>四、我</w:t>
      </w:r>
      <w:r>
        <w:rPr>
          <w:rFonts w:hint="eastAsia" w:ascii="仿宋" w:hAnsi="仿宋" w:eastAsia="仿宋" w:cs="宋体"/>
          <w:color w:val="auto"/>
          <w:sz w:val="24"/>
          <w:highlight w:val="none"/>
          <w:lang w:val="zh-CN"/>
        </w:rPr>
        <w:t>公司</w:t>
      </w:r>
      <w:r>
        <w:rPr>
          <w:rFonts w:hint="eastAsia" w:ascii="仿宋" w:hAnsi="仿宋" w:eastAsia="仿宋" w:cs="宋体"/>
          <w:color w:val="auto"/>
          <w:sz w:val="24"/>
          <w:highlight w:val="none"/>
        </w:rPr>
        <w:t>依法纳税，并按时缴纳社会保险费。</w:t>
      </w:r>
    </w:p>
    <w:p w14:paraId="1705CE12">
      <w:pPr>
        <w:spacing w:after="157" w:afterLines="50"/>
        <w:ind w:firstLine="480" w:firstLineChars="200"/>
        <w:rPr>
          <w:rFonts w:hint="eastAsia" w:ascii="仿宋" w:hAnsi="仿宋" w:eastAsia="仿宋" w:cs="宋体"/>
          <w:color w:val="auto"/>
          <w:sz w:val="24"/>
          <w:highlight w:val="none"/>
        </w:rPr>
      </w:pPr>
      <w:r>
        <w:rPr>
          <w:rFonts w:hint="eastAsia" w:ascii="仿宋" w:hAnsi="仿宋" w:eastAsia="仿宋" w:cs="宋体"/>
          <w:color w:val="auto"/>
          <w:sz w:val="24"/>
          <w:highlight w:val="none"/>
        </w:rPr>
        <w:t>五、我</w:t>
      </w:r>
      <w:r>
        <w:rPr>
          <w:rFonts w:hint="eastAsia" w:ascii="仿宋" w:hAnsi="仿宋" w:eastAsia="仿宋" w:cs="宋体"/>
          <w:color w:val="auto"/>
          <w:sz w:val="24"/>
          <w:highlight w:val="none"/>
          <w:lang w:val="zh-CN"/>
        </w:rPr>
        <w:t>公司</w:t>
      </w:r>
      <w:r>
        <w:rPr>
          <w:rFonts w:hint="eastAsia" w:ascii="仿宋" w:hAnsi="仿宋" w:eastAsia="仿宋" w:cs="宋体"/>
          <w:color w:val="auto"/>
          <w:sz w:val="24"/>
          <w:highlight w:val="none"/>
        </w:rPr>
        <w:t>在最近三年内无任何违法违规行为，信誉良好。</w:t>
      </w:r>
    </w:p>
    <w:p w14:paraId="54BF34F8">
      <w:pPr>
        <w:spacing w:after="157" w:afterLines="50"/>
        <w:ind w:firstLine="480" w:firstLineChars="200"/>
        <w:rPr>
          <w:rFonts w:hint="eastAsia" w:ascii="仿宋" w:hAnsi="仿宋" w:eastAsia="仿宋" w:cs="宋体"/>
          <w:color w:val="auto"/>
          <w:sz w:val="24"/>
          <w:highlight w:val="none"/>
        </w:rPr>
      </w:pPr>
      <w:r>
        <w:rPr>
          <w:rFonts w:hint="eastAsia" w:ascii="仿宋" w:hAnsi="仿宋" w:eastAsia="仿宋" w:cs="宋体"/>
          <w:color w:val="auto"/>
          <w:sz w:val="24"/>
          <w:highlight w:val="none"/>
        </w:rPr>
        <w:t>六、我</w:t>
      </w:r>
      <w:r>
        <w:rPr>
          <w:rFonts w:hint="eastAsia" w:ascii="仿宋" w:hAnsi="仿宋" w:eastAsia="仿宋" w:cs="宋体"/>
          <w:color w:val="auto"/>
          <w:sz w:val="24"/>
          <w:highlight w:val="none"/>
          <w:lang w:val="zh-CN"/>
        </w:rPr>
        <w:t>公司</w:t>
      </w:r>
      <w:r>
        <w:rPr>
          <w:rFonts w:hint="eastAsia" w:ascii="仿宋" w:hAnsi="仿宋" w:eastAsia="仿宋" w:cs="宋体"/>
          <w:color w:val="auto"/>
          <w:sz w:val="24"/>
          <w:highlight w:val="none"/>
        </w:rPr>
        <w:t>完全符合政府采购法及其他相关法律法规的规定。</w:t>
      </w:r>
    </w:p>
    <w:p w14:paraId="46600348">
      <w:pPr>
        <w:spacing w:after="157" w:afterLines="50"/>
        <w:ind w:firstLine="480" w:firstLineChars="200"/>
        <w:rPr>
          <w:rFonts w:hint="eastAsia" w:ascii="仿宋" w:hAnsi="仿宋" w:eastAsia="仿宋" w:cs="宋体"/>
          <w:color w:val="auto"/>
          <w:sz w:val="24"/>
          <w:highlight w:val="none"/>
          <w:lang w:val="zh-CN"/>
        </w:rPr>
      </w:pPr>
      <w:r>
        <w:rPr>
          <w:rFonts w:hint="eastAsia" w:ascii="仿宋" w:hAnsi="仿宋" w:eastAsia="仿宋" w:cs="宋体"/>
          <w:color w:val="auto"/>
          <w:sz w:val="24"/>
          <w:highlight w:val="none"/>
        </w:rPr>
        <w:t>七</w:t>
      </w:r>
      <w:r>
        <w:rPr>
          <w:rFonts w:hint="eastAsia" w:ascii="仿宋" w:hAnsi="仿宋" w:eastAsia="仿宋" w:cs="宋体"/>
          <w:color w:val="auto"/>
          <w:sz w:val="24"/>
          <w:highlight w:val="none"/>
          <w:lang w:val="zh-CN"/>
        </w:rPr>
        <w:t>、</w:t>
      </w:r>
      <w:r>
        <w:rPr>
          <w:rFonts w:hint="eastAsia" w:ascii="仿宋" w:hAnsi="仿宋" w:eastAsia="仿宋" w:cs="宋体"/>
          <w:color w:val="auto"/>
          <w:sz w:val="24"/>
          <w:highlight w:val="none"/>
        </w:rPr>
        <w:t>我</w:t>
      </w:r>
      <w:r>
        <w:rPr>
          <w:rFonts w:hint="eastAsia" w:ascii="仿宋" w:hAnsi="仿宋" w:eastAsia="仿宋" w:cs="宋体"/>
          <w:color w:val="auto"/>
          <w:sz w:val="24"/>
          <w:highlight w:val="none"/>
          <w:lang w:val="zh-CN"/>
        </w:rPr>
        <w:t>公司提供的相关文件均真实、有效。</w:t>
      </w:r>
    </w:p>
    <w:p w14:paraId="6C6ABE4A">
      <w:pPr>
        <w:spacing w:after="157" w:afterLines="50"/>
        <w:ind w:firstLine="480" w:firstLineChars="200"/>
        <w:rPr>
          <w:rFonts w:hint="eastAsia" w:ascii="仿宋" w:hAnsi="仿宋" w:eastAsia="仿宋" w:cs="宋体"/>
          <w:color w:val="auto"/>
          <w:sz w:val="24"/>
          <w:highlight w:val="none"/>
        </w:rPr>
      </w:pPr>
      <w:r>
        <w:rPr>
          <w:rFonts w:hint="eastAsia" w:ascii="仿宋" w:hAnsi="仿宋" w:eastAsia="仿宋" w:cs="宋体"/>
          <w:color w:val="auto"/>
          <w:sz w:val="24"/>
          <w:highlight w:val="none"/>
        </w:rPr>
        <w:t>八、我</w:t>
      </w:r>
      <w:r>
        <w:rPr>
          <w:rFonts w:hint="eastAsia" w:ascii="仿宋" w:hAnsi="仿宋" w:eastAsia="仿宋" w:cs="宋体"/>
          <w:color w:val="auto"/>
          <w:sz w:val="24"/>
          <w:highlight w:val="none"/>
          <w:lang w:val="zh-CN"/>
        </w:rPr>
        <w:t>公司未挂靠、借用资质进行投标等违法违规行为。</w:t>
      </w:r>
    </w:p>
    <w:p w14:paraId="5613149E">
      <w:pPr>
        <w:spacing w:after="157" w:afterLines="50"/>
        <w:ind w:firstLine="480" w:firstLineChars="200"/>
        <w:rPr>
          <w:rFonts w:hint="eastAsia" w:ascii="仿宋" w:hAnsi="仿宋" w:eastAsia="仿宋" w:cs="宋体"/>
          <w:color w:val="auto"/>
          <w:sz w:val="24"/>
          <w:highlight w:val="none"/>
          <w:lang w:val="zh-CN"/>
        </w:rPr>
      </w:pPr>
      <w:r>
        <w:rPr>
          <w:rFonts w:hint="eastAsia" w:ascii="仿宋" w:hAnsi="仿宋" w:eastAsia="仿宋" w:cs="宋体"/>
          <w:color w:val="auto"/>
          <w:sz w:val="24"/>
          <w:highlight w:val="none"/>
        </w:rPr>
        <w:t>九、</w:t>
      </w:r>
      <w:r>
        <w:rPr>
          <w:rFonts w:hint="eastAsia" w:ascii="仿宋" w:hAnsi="仿宋" w:eastAsia="仿宋" w:cs="宋体"/>
          <w:color w:val="auto"/>
          <w:sz w:val="24"/>
          <w:highlight w:val="none"/>
          <w:lang w:val="zh-CN"/>
        </w:rPr>
        <w:t>我公司承诺在参加本</w:t>
      </w:r>
      <w:r>
        <w:rPr>
          <w:rFonts w:hint="eastAsia" w:ascii="仿宋" w:hAnsi="仿宋" w:eastAsia="仿宋" w:cs="宋体"/>
          <w:color w:val="auto"/>
          <w:sz w:val="24"/>
          <w:highlight w:val="none"/>
        </w:rPr>
        <w:t>次</w:t>
      </w:r>
      <w:r>
        <w:rPr>
          <w:rFonts w:hint="eastAsia" w:ascii="仿宋" w:hAnsi="仿宋" w:eastAsia="仿宋" w:cs="宋体"/>
          <w:color w:val="auto"/>
          <w:sz w:val="24"/>
          <w:highlight w:val="none"/>
          <w:lang w:val="zh-CN"/>
        </w:rPr>
        <w:t>采购活动中，</w:t>
      </w:r>
      <w:r>
        <w:rPr>
          <w:rFonts w:hint="eastAsia" w:ascii="仿宋" w:hAnsi="仿宋" w:eastAsia="仿宋" w:cs="宋体"/>
          <w:color w:val="auto"/>
          <w:sz w:val="24"/>
          <w:highlight w:val="none"/>
        </w:rPr>
        <w:t>不存在串标围标行为</w:t>
      </w:r>
      <w:r>
        <w:rPr>
          <w:rFonts w:hint="eastAsia" w:ascii="仿宋" w:hAnsi="仿宋" w:eastAsia="仿宋" w:cs="宋体"/>
          <w:color w:val="auto"/>
          <w:sz w:val="24"/>
          <w:highlight w:val="none"/>
          <w:lang w:val="zh-CN"/>
        </w:rPr>
        <w:t>，</w:t>
      </w:r>
      <w:r>
        <w:rPr>
          <w:rFonts w:hint="eastAsia" w:ascii="仿宋" w:hAnsi="仿宋" w:eastAsia="仿宋" w:cs="宋体"/>
          <w:color w:val="auto"/>
          <w:sz w:val="24"/>
          <w:highlight w:val="none"/>
        </w:rPr>
        <w:t>不存在</w:t>
      </w:r>
      <w:r>
        <w:rPr>
          <w:rFonts w:hint="eastAsia" w:ascii="仿宋" w:hAnsi="仿宋" w:eastAsia="仿宋" w:cs="宋体"/>
          <w:color w:val="auto"/>
          <w:sz w:val="24"/>
          <w:highlight w:val="none"/>
          <w:lang w:val="zh-CN"/>
        </w:rPr>
        <w:t>损害</w:t>
      </w:r>
      <w:r>
        <w:rPr>
          <w:rFonts w:hint="eastAsia" w:ascii="仿宋" w:hAnsi="仿宋" w:eastAsia="仿宋" w:cs="宋体"/>
          <w:color w:val="auto"/>
          <w:sz w:val="24"/>
          <w:highlight w:val="none"/>
        </w:rPr>
        <w:t>校方</w:t>
      </w:r>
      <w:r>
        <w:rPr>
          <w:rFonts w:hint="eastAsia" w:ascii="仿宋" w:hAnsi="仿宋" w:eastAsia="仿宋" w:cs="宋体"/>
          <w:color w:val="auto"/>
          <w:sz w:val="24"/>
          <w:highlight w:val="none"/>
          <w:lang w:val="zh-CN"/>
        </w:rPr>
        <w:t>或者其他</w:t>
      </w:r>
      <w:r>
        <w:rPr>
          <w:rFonts w:hint="eastAsia" w:ascii="仿宋" w:hAnsi="仿宋" w:eastAsia="仿宋" w:cs="宋体"/>
          <w:color w:val="auto"/>
          <w:sz w:val="24"/>
          <w:highlight w:val="none"/>
        </w:rPr>
        <w:t>报价单位</w:t>
      </w:r>
      <w:r>
        <w:rPr>
          <w:rFonts w:hint="eastAsia" w:ascii="仿宋" w:hAnsi="仿宋" w:eastAsia="仿宋" w:cs="宋体"/>
          <w:color w:val="auto"/>
          <w:sz w:val="24"/>
          <w:highlight w:val="none"/>
          <w:lang w:val="zh-CN"/>
        </w:rPr>
        <w:t>利益的行为。</w:t>
      </w:r>
    </w:p>
    <w:p w14:paraId="350AD56E">
      <w:pPr>
        <w:spacing w:after="157" w:afterLines="50"/>
        <w:ind w:firstLine="480" w:firstLineChars="200"/>
        <w:rPr>
          <w:rFonts w:hint="eastAsia" w:ascii="仿宋" w:hAnsi="仿宋" w:eastAsia="仿宋" w:cs="宋体"/>
          <w:color w:val="auto"/>
          <w:sz w:val="24"/>
          <w:highlight w:val="none"/>
          <w:lang w:val="zh-CN"/>
        </w:rPr>
      </w:pPr>
      <w:r>
        <w:rPr>
          <w:rFonts w:hint="eastAsia" w:ascii="仿宋" w:hAnsi="仿宋" w:eastAsia="仿宋" w:cs="宋体"/>
          <w:color w:val="auto"/>
          <w:sz w:val="24"/>
          <w:highlight w:val="none"/>
        </w:rPr>
        <w:t>十、</w:t>
      </w:r>
      <w:r>
        <w:rPr>
          <w:rFonts w:hint="eastAsia" w:ascii="仿宋" w:hAnsi="仿宋" w:eastAsia="仿宋" w:cs="宋体"/>
          <w:color w:val="auto"/>
          <w:sz w:val="24"/>
          <w:highlight w:val="none"/>
          <w:lang w:val="zh-CN"/>
        </w:rPr>
        <w:t>我</w:t>
      </w:r>
      <w:r>
        <w:rPr>
          <w:rFonts w:hint="eastAsia" w:ascii="仿宋" w:hAnsi="仿宋" w:eastAsia="仿宋" w:cs="宋体"/>
          <w:color w:val="auto"/>
          <w:sz w:val="24"/>
          <w:highlight w:val="none"/>
        </w:rPr>
        <w:t>公司管理层中</w:t>
      </w:r>
      <w:r>
        <w:rPr>
          <w:rFonts w:hint="eastAsia" w:ascii="仿宋" w:hAnsi="仿宋" w:eastAsia="仿宋" w:cs="宋体"/>
          <w:color w:val="auto"/>
          <w:sz w:val="24"/>
          <w:highlight w:val="none"/>
          <w:lang w:val="zh-CN"/>
        </w:rPr>
        <w:t>没有从</w:t>
      </w:r>
      <w:r>
        <w:rPr>
          <w:rFonts w:hint="eastAsia" w:ascii="仿宋" w:hAnsi="仿宋" w:eastAsia="仿宋" w:cs="宋体"/>
          <w:color w:val="auto"/>
          <w:sz w:val="24"/>
          <w:highlight w:val="none"/>
        </w:rPr>
        <w:t>贵校</w:t>
      </w:r>
      <w:r>
        <w:rPr>
          <w:rFonts w:hint="eastAsia" w:ascii="仿宋" w:hAnsi="仿宋" w:eastAsia="仿宋" w:cs="宋体"/>
          <w:color w:val="auto"/>
          <w:sz w:val="24"/>
          <w:highlight w:val="none"/>
          <w:lang w:val="zh-CN"/>
        </w:rPr>
        <w:t>离职或退休3年以内的人员担任控股股东或实际控股人、董事、监事，也没有聘用从</w:t>
      </w:r>
      <w:r>
        <w:rPr>
          <w:rFonts w:hint="eastAsia" w:ascii="仿宋" w:hAnsi="仿宋" w:eastAsia="仿宋" w:cs="宋体"/>
          <w:color w:val="auto"/>
          <w:sz w:val="24"/>
          <w:highlight w:val="none"/>
        </w:rPr>
        <w:t>贵校</w:t>
      </w:r>
      <w:r>
        <w:rPr>
          <w:rFonts w:hint="eastAsia" w:ascii="仿宋" w:hAnsi="仿宋" w:eastAsia="仿宋" w:cs="宋体"/>
          <w:color w:val="auto"/>
          <w:sz w:val="24"/>
          <w:highlight w:val="none"/>
          <w:lang w:val="zh-CN"/>
        </w:rPr>
        <w:t>离职或退休3年以内的人员。</w:t>
      </w:r>
    </w:p>
    <w:p w14:paraId="7BAAA33E">
      <w:pPr>
        <w:spacing w:after="157" w:afterLines="50"/>
        <w:ind w:firstLine="480" w:firstLineChars="200"/>
        <w:rPr>
          <w:rFonts w:hint="eastAsia" w:ascii="仿宋" w:hAnsi="仿宋" w:eastAsia="仿宋" w:cs="宋体"/>
          <w:color w:val="auto"/>
          <w:sz w:val="24"/>
          <w:highlight w:val="none"/>
          <w:lang w:val="zh-CN"/>
        </w:rPr>
      </w:pPr>
      <w:r>
        <w:rPr>
          <w:rFonts w:hint="eastAsia" w:ascii="仿宋" w:hAnsi="仿宋" w:eastAsia="仿宋" w:cs="宋体"/>
          <w:color w:val="auto"/>
          <w:sz w:val="24"/>
          <w:highlight w:val="none"/>
        </w:rPr>
        <w:t>我公司保证上述声明真实无误，如有不实，愿承担相应法律责任。</w:t>
      </w:r>
    </w:p>
    <w:p w14:paraId="5C4569E6">
      <w:pPr>
        <w:spacing w:after="157" w:afterLines="50"/>
        <w:rPr>
          <w:rFonts w:hint="eastAsia" w:ascii="仿宋" w:hAnsi="仿宋" w:eastAsia="仿宋" w:cs="宋体"/>
          <w:color w:val="auto"/>
          <w:sz w:val="24"/>
          <w:highlight w:val="none"/>
          <w:lang w:val="zh-CN"/>
        </w:rPr>
      </w:pPr>
    </w:p>
    <w:p w14:paraId="6DFC7771">
      <w:pPr>
        <w:spacing w:after="157" w:afterLines="50"/>
        <w:rPr>
          <w:rFonts w:hint="eastAsia" w:ascii="黑体" w:hAnsi="华文楷体" w:eastAsia="黑体"/>
          <w:b/>
          <w:bCs/>
          <w:color w:val="auto"/>
          <w:sz w:val="32"/>
          <w:szCs w:val="32"/>
          <w:highlight w:val="none"/>
        </w:rPr>
      </w:pPr>
      <w:r>
        <w:rPr>
          <w:rFonts w:hint="eastAsia" w:ascii="黑体" w:hAnsi="华文楷体" w:eastAsia="黑体"/>
          <w:color w:val="auto"/>
          <w:sz w:val="24"/>
          <w:highlight w:val="none"/>
        </w:rPr>
        <w:t>公司名称（盖章）：</w:t>
      </w:r>
      <w:r>
        <w:rPr>
          <w:rFonts w:hint="eastAsia" w:ascii="黑体" w:hAnsi="华文楷体" w:eastAsia="黑体"/>
          <w:color w:val="auto"/>
          <w:sz w:val="24"/>
          <w:highlight w:val="none"/>
          <w:lang w:val="en-US" w:eastAsia="zh-CN"/>
        </w:rPr>
        <w:t xml:space="preserve">                               </w:t>
      </w:r>
      <w:r>
        <w:rPr>
          <w:rFonts w:hint="eastAsia" w:ascii="黑体" w:hAnsi="华文楷体" w:eastAsia="黑体"/>
          <w:color w:val="auto"/>
          <w:sz w:val="24"/>
          <w:highlight w:val="none"/>
        </w:rPr>
        <w:t>委托代理人（签字）：</w:t>
      </w:r>
    </w:p>
    <w:p w14:paraId="097F108E">
      <w:pPr>
        <w:pStyle w:val="5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</w:p>
    <w:p w14:paraId="6AAADDA4">
      <w:pPr>
        <w:pStyle w:val="5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</w:p>
    <w:p w14:paraId="3805D66A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sectPr>
          <w:pgSz w:w="11906" w:h="16838"/>
          <w:pgMar w:top="1440" w:right="1083" w:bottom="1440" w:left="1083" w:header="851" w:footer="992" w:gutter="0"/>
          <w:cols w:space="0" w:num="1"/>
          <w:docGrid w:type="lines" w:linePitch="314" w:charSpace="0"/>
        </w:sectPr>
      </w:pPr>
    </w:p>
    <w:p w14:paraId="52FF6152">
      <w:pPr>
        <w:jc w:val="left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</w:rPr>
        <w:t>附件2：其他材料</w:t>
      </w:r>
    </w:p>
    <w:p w14:paraId="2A456533">
      <w:pPr>
        <w:pStyle w:val="4"/>
        <w:ind w:left="0" w:leftChars="0"/>
        <w:rPr>
          <w:color w:val="auto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包括但不限于：</w:t>
      </w:r>
    </w:p>
    <w:p w14:paraId="43482A45">
      <w:pPr>
        <w:pStyle w:val="4"/>
        <w:ind w:left="0" w:leftChars="0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1、营业执照扫描件</w:t>
      </w:r>
    </w:p>
    <w:p w14:paraId="428A839D">
      <w:pPr>
        <w:pStyle w:val="4"/>
        <w:ind w:left="0" w:leftChars="0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2、维保相关资质文件（扫描件）</w:t>
      </w:r>
    </w:p>
    <w:p w14:paraId="56E8031D">
      <w:pPr>
        <w:pStyle w:val="4"/>
        <w:ind w:left="0" w:leftChars="0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3、维修服务实施方案（含维修人员简介）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eastAsia="zh-CN"/>
        </w:rPr>
        <w:t>（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盖章扫描件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eastAsia="zh-CN"/>
        </w:rPr>
        <w:t>）</w:t>
      </w:r>
    </w:p>
    <w:p w14:paraId="1DCC4AA6">
      <w:pPr>
        <w:pStyle w:val="4"/>
        <w:ind w:left="0" w:leftChars="0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4、服务保障承诺</w:t>
      </w:r>
    </w:p>
    <w:p w14:paraId="41589759">
      <w:pPr>
        <w:pStyle w:val="4"/>
        <w:ind w:left="0" w:leftChars="0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5、业绩案例</w:t>
      </w:r>
    </w:p>
    <w:p w14:paraId="7EB31163">
      <w:pPr>
        <w:pStyle w:val="4"/>
        <w:ind w:left="0" w:leftChars="0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6、其他所必需的相关材料</w:t>
      </w:r>
    </w:p>
    <w:sectPr>
      <w:pgSz w:w="11906" w:h="16838"/>
      <w:pgMar w:top="1440" w:right="1083" w:bottom="1440" w:left="1083" w:header="851" w:footer="992" w:gutter="0"/>
      <w:cols w:space="0" w:num="1"/>
      <w:docGrid w:type="lines" w:linePitch="314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7EC61F83-07D4-43FC-B69A-A413F873AF2E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94E28966-5670-4F92-900C-7AEA9670E73F}"/>
  </w:font>
  <w:font w:name="方正楷体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A78990EE-C631-466E-BBDD-DDD29BEDBDE3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4" w:fontKey="{8D85151F-C540-402D-9013-F1E692F1F2D3}"/>
  </w:font>
  <w:font w:name="方正兰亭黑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5" w:fontKey="{5E3856AD-D02D-4CC7-BF11-E8FC5ABFCDB4}"/>
  </w:font>
  <w:font w:name="华文楷体">
    <w:panose1 w:val="02010600040101010101"/>
    <w:charset w:val="86"/>
    <w:family w:val="auto"/>
    <w:pitch w:val="default"/>
    <w:sig w:usb0="A00002BF" w:usb1="78CF7CFB" w:usb2="00000016" w:usb3="00000000" w:csb0="6006009F" w:csb1="DFD70000"/>
    <w:embedRegular r:id="rId6" w:fontKey="{840F66A9-730A-484B-BD15-377FA820DCF0}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  <w:embedRegular r:id="rId7" w:fontKey="{7F1BED05-3959-4348-8256-D7E4925B9B23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4C6DE97">
    <w:pPr>
      <w:pStyle w:val="7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859155" cy="147955"/>
              <wp:effectExtent l="0" t="0" r="0" b="0"/>
              <wp:wrapNone/>
              <wp:docPr id="1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59155" cy="1479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C75E4AA">
                          <w:pPr>
                            <w:pStyle w:val="7"/>
                          </w:pPr>
                          <w:r>
                            <w:t>第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>页共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9</w:t>
                          </w:r>
                          <w:r>
                            <w:fldChar w:fldCharType="end"/>
                          </w:r>
                          <w: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2" o:spid="_x0000_s1026" o:spt="202" type="#_x0000_t202" style="position:absolute;left:0pt;margin-top:0pt;height:11.65pt;width:67.65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FS000NMAAAAEAQAADwAAAAAAAAABACAAAAAiAAAAZHJzL2Rvd25yZXYueG1sUEsBAhQA&#10;FAAAAAgAh07iQLIjnDUwAgAAUwQAAA4AAAAAAAAAAQAgAAAAIgEAAGRycy9lMm9Eb2MueG1sUEsF&#10;BgAAAAAGAAYAWQEAAMQ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C75E4AA">
                    <w:pPr>
                      <w:pStyle w:val="7"/>
                    </w:pPr>
                    <w:r>
                      <w:t>第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>页共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9</w:t>
                    </w:r>
                    <w:r>
                      <w:fldChar w:fldCharType="end"/>
                    </w:r>
                    <w:r>
                      <w:t>页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8D2EBEB"/>
    <w:multiLevelType w:val="singleLevel"/>
    <w:tmpl w:val="E8D2EBEB"/>
    <w:lvl w:ilvl="0" w:tentative="0">
      <w:start w:val="2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7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4CA3"/>
    <w:rsid w:val="000E4CA3"/>
    <w:rsid w:val="001B052D"/>
    <w:rsid w:val="001B1952"/>
    <w:rsid w:val="00283B3F"/>
    <w:rsid w:val="00325073"/>
    <w:rsid w:val="00572733"/>
    <w:rsid w:val="00595CBB"/>
    <w:rsid w:val="006030E1"/>
    <w:rsid w:val="007F3014"/>
    <w:rsid w:val="00836506"/>
    <w:rsid w:val="00C97D62"/>
    <w:rsid w:val="00DB0393"/>
    <w:rsid w:val="00DC509B"/>
    <w:rsid w:val="00E754B4"/>
    <w:rsid w:val="00F2174E"/>
    <w:rsid w:val="02675436"/>
    <w:rsid w:val="029C08D4"/>
    <w:rsid w:val="071657EB"/>
    <w:rsid w:val="08B545A5"/>
    <w:rsid w:val="092F2754"/>
    <w:rsid w:val="0B7D7F96"/>
    <w:rsid w:val="13353790"/>
    <w:rsid w:val="13CA7CE9"/>
    <w:rsid w:val="13F76C6C"/>
    <w:rsid w:val="157E6317"/>
    <w:rsid w:val="19F06820"/>
    <w:rsid w:val="1E596D71"/>
    <w:rsid w:val="24050543"/>
    <w:rsid w:val="26883166"/>
    <w:rsid w:val="269F2B16"/>
    <w:rsid w:val="2F6E1C45"/>
    <w:rsid w:val="2FB07FD7"/>
    <w:rsid w:val="317D7420"/>
    <w:rsid w:val="331671BF"/>
    <w:rsid w:val="33B3033B"/>
    <w:rsid w:val="33DD0342"/>
    <w:rsid w:val="34416E25"/>
    <w:rsid w:val="35906085"/>
    <w:rsid w:val="3A9852E0"/>
    <w:rsid w:val="3CD56D74"/>
    <w:rsid w:val="3CFB44C3"/>
    <w:rsid w:val="3D6469F5"/>
    <w:rsid w:val="3EB44731"/>
    <w:rsid w:val="3FCC680A"/>
    <w:rsid w:val="3FDF48A5"/>
    <w:rsid w:val="40115E5B"/>
    <w:rsid w:val="40134FEB"/>
    <w:rsid w:val="41007DAA"/>
    <w:rsid w:val="438704B0"/>
    <w:rsid w:val="44E73D39"/>
    <w:rsid w:val="480A63EB"/>
    <w:rsid w:val="487158D1"/>
    <w:rsid w:val="488E3B06"/>
    <w:rsid w:val="48F25244"/>
    <w:rsid w:val="4CCA439B"/>
    <w:rsid w:val="4D0D4ED5"/>
    <w:rsid w:val="4EFD134C"/>
    <w:rsid w:val="53F3317F"/>
    <w:rsid w:val="543D6D6A"/>
    <w:rsid w:val="58C4549A"/>
    <w:rsid w:val="5AEA704B"/>
    <w:rsid w:val="5C376D46"/>
    <w:rsid w:val="5DF2219B"/>
    <w:rsid w:val="5E8720EC"/>
    <w:rsid w:val="5EE9209B"/>
    <w:rsid w:val="5F44384A"/>
    <w:rsid w:val="5F5C0960"/>
    <w:rsid w:val="60A26513"/>
    <w:rsid w:val="60BF2A71"/>
    <w:rsid w:val="63887FE1"/>
    <w:rsid w:val="63F161B6"/>
    <w:rsid w:val="654D0F67"/>
    <w:rsid w:val="66D3234F"/>
    <w:rsid w:val="66E533C4"/>
    <w:rsid w:val="681A51E0"/>
    <w:rsid w:val="692B6A78"/>
    <w:rsid w:val="695E3370"/>
    <w:rsid w:val="699D5EE7"/>
    <w:rsid w:val="6A660877"/>
    <w:rsid w:val="6A8B26F7"/>
    <w:rsid w:val="6B99520C"/>
    <w:rsid w:val="6BE91536"/>
    <w:rsid w:val="6DF73AB0"/>
    <w:rsid w:val="6FE15DA1"/>
    <w:rsid w:val="71E94098"/>
    <w:rsid w:val="778A5BDE"/>
    <w:rsid w:val="7A1F0BD5"/>
    <w:rsid w:val="7A92721C"/>
    <w:rsid w:val="7CFA5264"/>
    <w:rsid w:val="7E4B29F8"/>
    <w:rsid w:val="7E4E114D"/>
    <w:rsid w:val="7E9672E3"/>
    <w:rsid w:val="7F527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iPriority="39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99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qFormat="1" w:uiPriority="0" w:semiHidden="0" w:name="Body Text Indent 2"/>
    <w:lsdException w:qFormat="1"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16">
    <w:name w:val="Default Paragraph Font"/>
    <w:semiHidden/>
    <w:unhideWhenUsed/>
    <w:qFormat/>
    <w:uiPriority w:val="1"/>
  </w:style>
  <w:style w:type="table" w:default="1" w:styleId="1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99"/>
    <w:pPr>
      <w:jc w:val="left"/>
    </w:pPr>
    <w:rPr>
      <w:kern w:val="0"/>
      <w:sz w:val="20"/>
      <w:szCs w:val="20"/>
    </w:rPr>
  </w:style>
  <w:style w:type="paragraph" w:styleId="3">
    <w:name w:val="Body Text"/>
    <w:basedOn w:val="1"/>
    <w:next w:val="1"/>
    <w:qFormat/>
    <w:uiPriority w:val="0"/>
    <w:pPr>
      <w:spacing w:after="120"/>
    </w:pPr>
  </w:style>
  <w:style w:type="paragraph" w:styleId="4">
    <w:name w:val="Body Text Indent"/>
    <w:basedOn w:val="1"/>
    <w:qFormat/>
    <w:uiPriority w:val="0"/>
    <w:pPr>
      <w:ind w:left="420" w:leftChars="200"/>
    </w:pPr>
  </w:style>
  <w:style w:type="paragraph" w:styleId="5">
    <w:name w:val="Plain Text"/>
    <w:basedOn w:val="1"/>
    <w:qFormat/>
    <w:uiPriority w:val="0"/>
    <w:rPr>
      <w:rFonts w:ascii="宋体" w:hAnsi="Courier New"/>
    </w:rPr>
  </w:style>
  <w:style w:type="paragraph" w:styleId="6">
    <w:name w:val="Body Text Indent 2"/>
    <w:basedOn w:val="1"/>
    <w:unhideWhenUsed/>
    <w:qFormat/>
    <w:uiPriority w:val="0"/>
    <w:pPr>
      <w:ind w:firstLine="540"/>
    </w:pPr>
    <w:rPr>
      <w:rFonts w:ascii="Calibri" w:hAnsi="Calibri"/>
      <w:sz w:val="28"/>
      <w:szCs w:val="20"/>
    </w:rPr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8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9">
    <w:name w:val="toc 1"/>
    <w:basedOn w:val="1"/>
    <w:next w:val="1"/>
    <w:unhideWhenUsed/>
    <w:qFormat/>
    <w:uiPriority w:val="39"/>
    <w:rPr>
      <w:rFonts w:ascii="Calibri" w:hAnsi="Calibri" w:eastAsia="宋体" w:cs="Times New Roman"/>
    </w:rPr>
  </w:style>
  <w:style w:type="paragraph" w:styleId="10">
    <w:name w:val="Body Text Indent 3"/>
    <w:basedOn w:val="1"/>
    <w:qFormat/>
    <w:uiPriority w:val="0"/>
    <w:pPr>
      <w:ind w:firstLine="600" w:firstLineChars="200"/>
    </w:pPr>
    <w:rPr>
      <w:color w:val="FF0000"/>
      <w:sz w:val="30"/>
      <w:szCs w:val="20"/>
    </w:rPr>
  </w:style>
  <w:style w:type="paragraph" w:styleId="11">
    <w:name w:val="Body Text 2"/>
    <w:basedOn w:val="1"/>
    <w:qFormat/>
    <w:uiPriority w:val="0"/>
    <w:pPr>
      <w:spacing w:after="120" w:line="480" w:lineRule="auto"/>
    </w:pPr>
  </w:style>
  <w:style w:type="paragraph" w:styleId="12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13">
    <w:name w:val="Body Text First Indent"/>
    <w:basedOn w:val="3"/>
    <w:qFormat/>
    <w:uiPriority w:val="0"/>
    <w:pPr>
      <w:widowControl/>
      <w:ind w:firstLine="420" w:firstLineChars="100"/>
      <w:jc w:val="left"/>
    </w:pPr>
    <w:rPr>
      <w:rFonts w:ascii="Times New Roman"/>
    </w:rPr>
  </w:style>
  <w:style w:type="table" w:styleId="15">
    <w:name w:val="Table Grid"/>
    <w:basedOn w:val="1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7">
    <w:name w:val="Strong"/>
    <w:qFormat/>
    <w:uiPriority w:val="22"/>
    <w:rPr>
      <w:b/>
      <w:bCs/>
    </w:rPr>
  </w:style>
  <w:style w:type="character" w:styleId="18">
    <w:name w:val="Hyperlink"/>
    <w:basedOn w:val="16"/>
    <w:unhideWhenUsed/>
    <w:qFormat/>
    <w:uiPriority w:val="99"/>
    <w:rPr>
      <w:color w:val="0000FF"/>
      <w:u w:val="single"/>
    </w:rPr>
  </w:style>
  <w:style w:type="paragraph" w:customStyle="1" w:styleId="19">
    <w:name w:val="列表段落1"/>
    <w:basedOn w:val="1"/>
    <w:qFormat/>
    <w:uiPriority w:val="0"/>
    <w:pPr>
      <w:ind w:firstLine="420" w:firstLineChars="200"/>
    </w:pPr>
  </w:style>
  <w:style w:type="paragraph" w:customStyle="1" w:styleId="20">
    <w:name w:val="Default"/>
    <w:qFormat/>
    <w:uiPriority w:val="0"/>
    <w:pPr>
      <w:widowControl w:val="0"/>
      <w:autoSpaceDE w:val="0"/>
      <w:autoSpaceDN w:val="0"/>
      <w:adjustRightInd w:val="0"/>
    </w:pPr>
    <w:rPr>
      <w:rFonts w:ascii="楷体" w:hAnsi="Times New Roman" w:eastAsia="楷体" w:cs="楷体"/>
      <w:color w:val="000000"/>
      <w:sz w:val="24"/>
      <w:szCs w:val="24"/>
      <w:lang w:val="en-US" w:eastAsia="zh-CN" w:bidi="ar-SA"/>
    </w:rPr>
  </w:style>
  <w:style w:type="character" w:customStyle="1" w:styleId="21">
    <w:name w:val="15"/>
    <w:basedOn w:val="16"/>
    <w:qFormat/>
    <w:uiPriority w:val="0"/>
    <w:rPr>
      <w:rFonts w:hint="default" w:ascii="Calibri" w:hAnsi="Calibri" w:cs="Calibri"/>
      <w:b/>
      <w:bCs/>
    </w:rPr>
  </w:style>
  <w:style w:type="paragraph" w:styleId="22">
    <w:name w:val="List Paragraph"/>
    <w:basedOn w:val="1"/>
    <w:qFormat/>
    <w:uiPriority w:val="34"/>
    <w:pPr>
      <w:ind w:left="720"/>
      <w:contextualSpacing/>
    </w:pPr>
  </w:style>
  <w:style w:type="table" w:customStyle="1" w:styleId="23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4">
    <w:name w:val="表格正文内容"/>
    <w:basedOn w:val="1"/>
    <w:next w:val="1"/>
    <w:autoRedefine/>
    <w:qFormat/>
    <w:uiPriority w:val="0"/>
    <w:pPr>
      <w:widowControl/>
      <w:spacing w:line="360" w:lineRule="exact"/>
      <w:jc w:val="left"/>
    </w:pPr>
    <w:rPr>
      <w:rFonts w:ascii="方正楷体_GB2312" w:hAnsi="方正小标宋简体" w:eastAsia="方正仿宋_GB2312" w:cs="仿宋"/>
      <w:sz w:val="24"/>
      <w:szCs w:val="32"/>
    </w:rPr>
  </w:style>
  <w:style w:type="paragraph" w:customStyle="1" w:styleId="25">
    <w:name w:val="列出段落2"/>
    <w:basedOn w:val="1"/>
    <w:qFormat/>
    <w:uiPriority w:val="0"/>
    <w:pPr>
      <w:ind w:firstLine="420" w:firstLineChars="200"/>
    </w:pPr>
    <w:rPr>
      <w:rFonts w:ascii="Times New Roman" w:hAnsi="Times New Roman" w:eastAsia="宋体" w:cs="Times New Roman"/>
      <w:szCs w:val="21"/>
    </w:rPr>
  </w:style>
  <w:style w:type="paragraph" w:customStyle="1" w:styleId="26">
    <w:name w:val="列出段落1"/>
    <w:basedOn w:val="1"/>
    <w:qFormat/>
    <w:uiPriority w:val="34"/>
    <w:pPr>
      <w:suppressAutoHyphens/>
      <w:ind w:firstLine="420"/>
    </w:pPr>
    <w:rPr>
      <w:rFonts w:ascii="Times New Roman" w:hAnsi="Times New Roman" w:eastAsia="宋体" w:cs="Times New Roman"/>
      <w:kern w:val="1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05d215b8-4039-4596-86ef-ffb2151051d4</errorID>
      <errorWord>：/；</errorWord>
      <group>L1_Punc</group>
      <groupName>标点问题</groupName>
      <ability>L2_Punc_CN</ability>
      <abilityName>标点符号问题</abilityName>
      <candidateList>
        <item>：</item>
      </candidateList>
      <explain/>
      <paraID>432CCF0C</paraID>
      <start>12</start>
      <end>15</end>
      <status>unmodified</status>
      <modifiedWord/>
      <trackRevisions>false</trackRevisions>
    </reviewItem>
    <reviewItem>
      <errorID>8c168620-9eaf-42c8-8950-f39a8f4bfd36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58FFC7E6</paraID>
      <start>0</start>
      <end>2</end>
      <status>unmodified</status>
      <modifiedWord/>
      <trackRevisions>false</trackRevisions>
    </reviewItem>
    <reviewItem>
      <errorID>f376766a-595f-484e-90fc-a8d4efde7038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67A4B0EC</paraID>
      <start>0</start>
      <end>2</end>
      <status>unmodified</status>
      <modifiedWord/>
      <trackRevisions>false</trackRevisions>
    </reviewItem>
    <reviewItem>
      <errorID>a4ac8971-12ae-41bf-8d75-aa00292820c2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34243CEE</paraID>
      <start>0</start>
      <end>2</end>
      <status>unmodified</status>
      <modifiedWord/>
      <trackRevisions>false</trackRevisions>
    </reviewItem>
    <reviewItem>
      <errorID>c536e9bf-c3a7-4072-9444-531c5a9a42f0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78F17282</paraID>
      <start>5</start>
      <end>6</end>
      <status>modified</status>
      <modifiedWord>（</modifiedWord>
      <trackRevisions>false</trackRevisions>
    </reviewItem>
    <reviewItem>
      <errorID>b4040952-0f8a-47a6-bfae-df39a220e894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78F17282</paraID>
      <start>11</start>
      <end>12</end>
      <status>modified</status>
      <modifiedWord>）</modifiedWord>
      <trackRevisions>false</trackRevisions>
    </reviewItem>
    <reviewItem>
      <errorID>eb51b6cf-8063-4715-9125-929cf0ee0e56</errorID>
      <errorWord>派</errorWord>
      <group>L1_Word</group>
      <groupName>字词问题</groupName>
      <ability>L2_Typo</ability>
      <abilityName>字词错误</abilityName>
      <candidateList>
        <item>派出</item>
      </candidateList>
      <explain/>
      <paraID>61DD80EB</paraID>
      <start>22</start>
      <end>24</end>
      <status>modified</status>
      <modifiedWord>派出</modifiedWord>
      <trackRevisions>false</trackRevisions>
    </reviewItem>
    <reviewItem>
      <errorID>3e7132b3-c5e5-4a58-b34c-ef5107e6f411</errorID>
      <errorWord>应付</errorWord>
      <group>L1_Word</group>
      <groupName>字词问题</groupName>
      <ability>L2_Typo</ability>
      <abilityName>字词错误</abilityName>
      <candidateList>
        <item>应对</item>
      </candidateList>
      <explain/>
      <paraID>79FF1E0E</paraID>
      <start>40</start>
      <end>42</end>
      <status>modified</status>
      <modifiedWord>应对</modifiedWord>
      <trackRevisions>false</trackRevisions>
    </reviewItem>
    <reviewItem>
      <errorID>0f4cdb7b-d6ea-4d4c-b810-c9e6fb524486</errorID>
      <errorWord>泄密</errorWord>
      <group>L1_Word</group>
      <groupName>字词问题</groupName>
      <ability>L2_Typo</ability>
      <abilityName>字词错误</abilityName>
      <candidateList>
        <item>泄露</item>
      </candidateList>
      <explain/>
      <paraID>593D11F8</paraID>
      <start>24</start>
      <end>26</end>
      <status>modified</status>
      <modifiedWord>泄露</modifiedWord>
      <trackRevisions>false</trackRevisions>
    </reviewItem>
    <reviewItem>
      <errorID>130f2910-af19-40ff-8611-44fc0628e49a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673FFF60</paraID>
      <start>0</start>
      <end>2</end>
      <status>unmodified</status>
      <modifiedWord/>
      <trackRevisions>false</trackRevisions>
    </reviewItem>
    <reviewItem>
      <errorID>c7ad3e67-3024-4b82-a114-8106e0be9d97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2D888442</paraID>
      <start>42</start>
      <end>43</end>
      <status>unmodified</status>
      <modifiedWord/>
      <trackRevisions>false</trackRevisions>
    </reviewItem>
    <reviewItem>
      <errorID>9b77eff0-0a1b-4cde-996e-973fc00c3486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54CA1F7F</paraID>
      <start>0</start>
      <end>2</end>
      <status>unmodified</status>
      <modifiedWord/>
      <trackRevisions>false</trackRevisions>
    </reviewItem>
    <reviewItem>
      <errorID>91c23892-97f0-42f0-aba2-c3f89909839e</errorID>
      <errorWord>确</errorWord>
      <group>L1_Word</group>
      <groupName>字词问题</groupName>
      <ability>L2_Typo</ability>
      <abilityName>字词错误</abilityName>
      <candidateList>
        <item>确性</item>
      </candidateList>
      <explain/>
      <paraID>54CA1F7F</paraID>
      <start>16</start>
      <end>18</end>
      <status>modified</status>
      <modifiedWord>确性</modifiedWord>
      <trackRevisions>false</trackRevisions>
    </reviewItem>
    <reviewItem>
      <errorID>41e2caa4-7c01-43d5-8d6d-6f327b79c54f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6A9F49EC</paraID>
      <start>0</start>
      <end>2</end>
      <status>unmodified</status>
      <modifiedWord/>
      <trackRevisions>false</trackRevisions>
    </reviewItem>
    <reviewItem>
      <errorID>cae6fda4-8644-45d1-b75a-35890b417f08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530BC9CC</paraID>
      <start>0</start>
      <end>2</end>
      <status>unmodified</status>
      <modifiedWord/>
      <trackRevisions>false</trackRevisions>
    </reviewItem>
    <reviewItem>
      <errorID>3ebd5c6d-e417-4f6a-800e-41750fe0a68c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5FB540FA</paraID>
      <start>0</start>
      <end>2</end>
      <status>unmodified</status>
      <modifiedWord/>
      <trackRevisions>false</trackRevisions>
    </reviewItem>
    <reviewItem>
      <errorID>b0e9c5ac-f696-4999-820b-f3387ad50219</errorID>
      <errorWord>-</errorWord>
      <group>L1_Punc</group>
      <groupName>标点问题</groupName>
      <ability>L2_Punc_CN</ability>
      <abilityName>标点符号问题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5FB540FA</paraID>
      <start>26</start>
      <end>27</end>
      <status>unmodified</status>
      <modifiedWord/>
      <trackRevisions>false</trackRevisions>
    </reviewItem>
    <reviewItem>
      <errorID>0982c795-ae3b-4b32-a4cc-6736e3c56c8d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F640786</paraID>
      <start>0</start>
      <end>2</end>
      <status>unmodified</status>
      <modifiedWord/>
      <trackRevisions>false</trackRevisions>
    </reviewItem>
    <reviewItem>
      <errorID>c851634f-6a0d-455f-9cbe-e0272b772178</errorID>
      <errorWord>-</errorWord>
      <group>L1_Punc</group>
      <groupName>标点问题</groupName>
      <ability>L2_Punc_CN</ability>
      <abilityName>标点符号问题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 F640786</paraID>
      <start>22</start>
      <end>23</end>
      <status>unmodified</status>
      <modifiedWord/>
      <trackRevisions>false</trackRevisions>
    </reviewItem>
    <reviewItem>
      <errorID>79203064-d368-4317-a6b9-9652e5de108a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1526AE4E</paraID>
      <start>0</start>
      <end>2</end>
      <status>unmodified</status>
      <modifiedWord/>
      <trackRevisions>false</trackRevisions>
    </reviewItem>
    <reviewItem>
      <errorID>61d7126a-b824-4f09-a4da-d9c0e7868a33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27E1822F</paraID>
      <start>11</start>
      <end>12</end>
      <status>modified</status>
      <modifiedWord>（</modifiedWord>
      <trackRevisions>false</trackRevisions>
    </reviewItem>
    <reviewItem>
      <errorID>225748cb-5067-4296-a41e-0de10bd04720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27E1822F</paraID>
      <start>15</start>
      <end>16</end>
      <status>modified</status>
      <modifiedWord>）</modifiedWord>
      <trackRevisions>false</trackRevisions>
    </reviewItem>
    <reviewItem>
      <errorID>2bb8cc58-153d-422d-9522-bd0006df2454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554618DC</paraID>
      <start>0</start>
      <end>2</end>
      <status>unmodified</status>
      <modifiedWord/>
      <trackRevisions>false</trackRevisions>
    </reviewItem>
    <reviewItem>
      <errorID>d4aa7a4e-5a99-4bb2-8269-24bb732ebfff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7D349A8B</paraID>
      <start>0</start>
      <end>2</end>
      <status>unmodified</status>
      <modifiedWord/>
      <trackRevisions>false</trackRevisions>
    </reviewItem>
    <reviewItem>
      <errorID>0bf21dc4-2c42-4c3e-9f1e-5a9cc761c7c4</errorID>
      <errorWord>4、</errorWord>
      <group>L1_Format</group>
      <groupName>格式问题</groupName>
      <ability>L2_Ordinal</ability>
      <abilityName>序号格式</abilityName>
      <candidateList>
        <item>4.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6619B28A</paraID>
      <start>0</start>
      <end>2</end>
      <status>unmodified</status>
      <modifiedWord/>
      <trackRevisions>false</trackRevisions>
    </reviewItem>
    <reviewItem>
      <errorID>59f499ac-65a7-48d6-a008-345396933ea8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43482A45</paraID>
      <start>0</start>
      <end>2</end>
      <status>unmodified</status>
      <modifiedWord/>
      <trackRevisions>false</trackRevisions>
    </reviewItem>
    <reviewItem>
      <errorID>3bfa0207-2be9-457b-8479-13a520bbd82d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428A839D</paraID>
      <start>0</start>
      <end>2</end>
      <status>unmodified</status>
      <modifiedWord/>
      <trackRevisions>false</trackRevisions>
    </reviewItem>
    <reviewItem>
      <errorID>b6ebbd0f-e7dd-4abe-acf6-d29ba1053953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56E8031D</paraID>
      <start>0</start>
      <end>2</end>
      <status>unmodified</status>
      <modifiedWord/>
      <trackRevisions>false</trackRevisions>
    </reviewItem>
    <reviewItem>
      <errorID>5d404fa2-72e7-45c5-8479-d8fd96048b32</errorID>
      <errorWord>4、</errorWord>
      <group>L1_Format</group>
      <groupName>格式问题</groupName>
      <ability>L2_Ordinal</ability>
      <abilityName>序号格式</abilityName>
      <candidateList>
        <item>4.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1DCC4AA6</paraID>
      <start>0</start>
      <end>2</end>
      <status>unmodified</status>
      <modifiedWord/>
      <trackRevisions>false</trackRevisions>
    </reviewItem>
    <reviewItem>
      <errorID>f0ed3e2f-ff62-4818-aed3-55fcea624c05</errorID>
      <errorWord>5、</errorWord>
      <group>L1_Format</group>
      <groupName>格式问题</groupName>
      <ability>L2_Ordinal</ability>
      <abilityName>序号格式</abilityName>
      <candidateList>
        <item>5.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41589759</paraID>
      <start>0</start>
      <end>2</end>
      <status>unmodified</status>
      <modifiedWord/>
      <trackRevisions>false</trackRevisions>
    </reviewItem>
    <reviewItem>
      <errorID>90509c60-4c31-4d72-a850-9b52876616bc</errorID>
      <errorWord>6、</errorWord>
      <group>L1_Format</group>
      <groupName>格式问题</groupName>
      <ability>L2_Ordinal</ability>
      <abilityName>序号格式</abilityName>
      <candidateList>
        <item>6.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7EB31163</paraID>
      <start>0</start>
      <end>2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0ab26557-bc76-4adb-bceb-1fdf4154cbc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11</Pages>
  <Words>3456</Words>
  <Characters>3731</Characters>
  <Lines>133</Lines>
  <Paragraphs>161</Paragraphs>
  <TotalTime>0</TotalTime>
  <ScaleCrop>false</ScaleCrop>
  <LinksUpToDate>false</LinksUpToDate>
  <CharactersWithSpaces>3900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2026-02-05T02:57:00Z</dcterms:created>
  <dc:creator>HP</dc:creator>
  <cp:lastModifiedBy>仲杰</cp:lastModifiedBy>
  <dcterms:modified xsi:type="dcterms:W3CDTF">2026-10-12T02:14:08Z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eyJoZGlkIjoiMjQzMjJjYTEzYzEzMjVjOGIxYWQwMTc0ZTUwZGE2YjIiLCJ1c2VySWQiOiIyOTgyOTgyOTEifQ==</vt:lpwstr>
  </property>
  <property fmtid="{D5CDD505-2E9C-101B-9397-08002B2CF9AE}" pid="4" name="ICV">
    <vt:lpwstr>2BFD31D5F3FB4B709DBC969892577809_12</vt:lpwstr>
  </property>
</Properties>
</file>