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港湾校区核心机房AF应用防火墙采购项目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HFBX2026031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HFBX2026031；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港湾校区核心机房AF应用防火墙采购项目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</w:t>
      </w:r>
      <w:bookmarkStart w:id="6" w:name="_GoBack"/>
      <w:bookmarkEnd w:id="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海海事大学港湾校区应用防火墙于2014年采购，使用到现在已经12年。2014年采购设备时，学校的出口带宽是100M左右，随着信息化的发展，学校目前的带宽升级到1GB，原有的设备已经成为网络的瓶颈，计划采购新的应用防火墙设备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交付地址：上海海事大学港湾校区（上海市浦东大道2600号）。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交付时间：合同签订后60天内交付并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zh-CN" w:eastAsia="zh-CN"/>
        </w:rPr>
        <w:t>完成安装调试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货到安装完毕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的30天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张老师021-68504409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2B9F8975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一、项目概况</w:t>
      </w:r>
    </w:p>
    <w:p w14:paraId="1EAB5EC8">
      <w:pPr>
        <w:widowControl/>
        <w:shd w:val="clear" w:color="auto" w:fill="FFFFFF"/>
        <w:spacing w:line="240" w:lineRule="auto"/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上海海事大学港湾校区应用防火墙于2014年采购，使用到现在已经12年。2014年采购设备时，学校的出口带宽是100M左右，随着信息化的发展，学校目前的带宽升级到1GB，原有的设备已经成为网络的瓶颈，计划采购新的应用防火墙设备。</w:t>
      </w:r>
    </w:p>
    <w:p w14:paraId="6CC6DEEE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</w:p>
    <w:p w14:paraId="7DE6D34A">
      <w:pPr>
        <w:numPr>
          <w:ilvl w:val="0"/>
          <w:numId w:val="0"/>
        </w:num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kern w:val="2"/>
          <w:sz w:val="22"/>
          <w:szCs w:val="22"/>
          <w:highlight w:val="none"/>
          <w:lang w:val="en-US" w:eastAsia="zh-CN" w:bidi="ar-SA"/>
        </w:rPr>
        <w:t>二、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货物清单及规格参数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254"/>
        <w:gridCol w:w="1109"/>
        <w:gridCol w:w="642"/>
        <w:gridCol w:w="642"/>
        <w:gridCol w:w="4573"/>
        <w:gridCol w:w="1101"/>
      </w:tblGrid>
      <w:tr w14:paraId="02072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0" w:type="auto"/>
            <w:vAlign w:val="center"/>
          </w:tcPr>
          <w:p w14:paraId="5D999A1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0" w:type="auto"/>
            <w:vAlign w:val="center"/>
          </w:tcPr>
          <w:p w14:paraId="68BA43B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0" w:type="auto"/>
            <w:vAlign w:val="center"/>
          </w:tcPr>
          <w:p w14:paraId="4CC3D27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0" w:type="auto"/>
            <w:vAlign w:val="center"/>
          </w:tcPr>
          <w:p w14:paraId="0F6EE28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0" w:type="auto"/>
            <w:vAlign w:val="center"/>
          </w:tcPr>
          <w:p w14:paraId="2BF5E63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0" w:type="auto"/>
            <w:vAlign w:val="center"/>
          </w:tcPr>
          <w:p w14:paraId="138E495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  <w:tc>
          <w:tcPr>
            <w:tcW w:w="0" w:type="auto"/>
            <w:vAlign w:val="center"/>
          </w:tcPr>
          <w:p w14:paraId="549F60C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交货期</w:t>
            </w:r>
          </w:p>
        </w:tc>
      </w:tr>
      <w:tr w14:paraId="119F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0" w:type="auto"/>
            <w:vAlign w:val="center"/>
          </w:tcPr>
          <w:p w14:paraId="66DBDC4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0" w:type="auto"/>
            <w:vAlign w:val="center"/>
          </w:tcPr>
          <w:p w14:paraId="1B9F01C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应用防火墙</w:t>
            </w:r>
          </w:p>
        </w:tc>
        <w:tc>
          <w:tcPr>
            <w:tcW w:w="0" w:type="auto"/>
            <w:vAlign w:val="center"/>
          </w:tcPr>
          <w:p w14:paraId="3E13CFF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0" w:type="auto"/>
            <w:vAlign w:val="center"/>
          </w:tcPr>
          <w:p w14:paraId="191DF1B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0" w:type="auto"/>
            <w:vAlign w:val="center"/>
          </w:tcPr>
          <w:p w14:paraId="2CCE37F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0" w:type="auto"/>
          </w:tcPr>
          <w:p w14:paraId="7E46EE8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规格：1U；内存大小：&gt;=8G；</w:t>
            </w:r>
          </w:p>
          <w:p w14:paraId="023A8AEB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硬盘容量：&gt;=128GSSD；</w:t>
            </w:r>
          </w:p>
          <w:p w14:paraId="1AEFF7DF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电源：单电源；</w:t>
            </w:r>
          </w:p>
          <w:p w14:paraId="0304D6B9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接口：&gt;=8个千兆电口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=2个万兆光口SFP+。</w:t>
            </w:r>
          </w:p>
        </w:tc>
        <w:tc>
          <w:tcPr>
            <w:tcW w:w="0" w:type="auto"/>
            <w:vAlign w:val="center"/>
          </w:tcPr>
          <w:p w14:paraId="6BAE1DD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60自然日</w:t>
            </w:r>
          </w:p>
        </w:tc>
      </w:tr>
    </w:tbl>
    <w:p w14:paraId="38806721">
      <w:pPr>
        <w:widowControl/>
        <w:shd w:val="clear" w:color="auto" w:fill="FFFFFF"/>
        <w:spacing w:line="240" w:lineRule="auto"/>
        <w:ind w:left="0" w:leftChars="0" w:firstLine="0" w:firstLineChars="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</w:p>
    <w:p w14:paraId="75A7C11C">
      <w:pPr>
        <w:spacing w:line="24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三、技术要求</w:t>
      </w:r>
    </w:p>
    <w:p w14:paraId="7F197A43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  <w:t>1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  <w:t>功能要求</w:t>
      </w:r>
    </w:p>
    <w:p w14:paraId="0F744F36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</w:rPr>
        <w:t>与学校现有的安全托管服务进行对接，支持将防火墙日志直接上传至云端服务平台，实现对防火墙日志、告警的研判分析；支持通过安全托管服务直接联动防火墙进行处置；支持通过安全托管服务对防火墙策略配置进行优化</w:t>
      </w:r>
    </w:p>
    <w:p w14:paraId="7C0F8030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</w:rPr>
        <w:t>2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u w:val="none"/>
        </w:rPr>
        <w:t>应遵循的相关国家标准、行业标准、地方标准等标准、规范</w:t>
      </w:r>
    </w:p>
    <w:p w14:paraId="79B5ACC4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</w:rPr>
        <w:t>安全设备具有相应的检测认证</w:t>
      </w:r>
    </w:p>
    <w:p w14:paraId="49B1DACE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  <w:t>3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u w:val="none"/>
        </w:rPr>
        <w:t>后续运营维护、升级更新、备品备件等要求</w:t>
      </w:r>
    </w:p>
    <w:p w14:paraId="4723F790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default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</w:rPr>
        <w:t>所有硬件三年免费保修、所有软件三年免费维护升级，设备故障时提供备用设备。</w:t>
      </w:r>
    </w:p>
    <w:p w14:paraId="49DD2A46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4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各项指标要求</w:t>
      </w:r>
    </w:p>
    <w:p w14:paraId="44ABACE6">
      <w:pPr>
        <w:widowControl/>
        <w:shd w:val="clear" w:color="auto" w:fill="FFFFFF"/>
        <w:spacing w:before="156" w:beforeLines="50" w:after="156" w:afterLines="50"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4.1技术指标要求</w:t>
      </w:r>
    </w:p>
    <w:tbl>
      <w:tblPr>
        <w:tblStyle w:val="14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7016"/>
        <w:gridCol w:w="1474"/>
      </w:tblGrid>
      <w:tr w14:paraId="635A9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4DBDC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功能项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33468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功能要求说明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D39DB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是否需要</w:t>
            </w:r>
          </w:p>
          <w:p w14:paraId="3F560DC2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证明材料</w:t>
            </w:r>
          </w:p>
        </w:tc>
      </w:tr>
      <w:tr w14:paraId="5960A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A6FEE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操作系统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4B6C7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▲产品采用自主知识产权的专用操作系统，应用多核并行处理技术保障产品处理性能，需提供由中国网络安全审查技术与认证中心（CCRC）或国家密码管理局商用密码检测中心出具的“多核并行安全操作系统”认证证书（安全四级/国密二级及以上）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8ECC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是</w:t>
            </w:r>
          </w:p>
        </w:tc>
      </w:tr>
      <w:tr w14:paraId="13968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AF16A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硬件要求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C65E5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规格：1U，内存≥8G，硬盘容量≥128GSSD，电源：单电源，接口不少于8千兆电口、2万兆光口SFP+，含模块和光纤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37118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 w14:paraId="24785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546C4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性能要求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87F67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网络层吞吐量≥20G，应用层吞吐量≥10G，防病毒吞吐量≥1.5G，IPS吞吐量≥1.5G，全威胁吞吐量≥1G，并发连接数≥300万，HTTP新建连接数≥9万。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035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 w14:paraId="6D893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D117B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网络要求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46CAE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产品支持路由类型、协议类型、网络对象、国家地区等条件进行自动选路的策略路由，支持不少于3种的调度算法，至少包括带宽比例、加权流量、线路优先等。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DF1FC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AC3D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DE5B4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212E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产品支持IPv4/IPv6双栈工作模式，以适应IPv6发展趋势。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780C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280F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26430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A6D4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产品支持基于应用、服务、时间、域名、IPv6对象等维度的访问控制。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EDFEA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EFEC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79B13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应用控制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4DBFB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产品支持对不少于9000种应用的识别和控制，应用类型包括游戏、购物、图书百科、工作招聘、P2P下载、聊天工具、旅游出行、股票软件等类型应用进行检测与控制。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DB82A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57ED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62AD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防病毒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67810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▲产品应具备独立的勒索防护模块，支持对特定的业务进行勒索风险自动化评估，并依据评估结果自动生成防护策略。（需提供产品功能截图证明）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78D92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是</w:t>
            </w:r>
          </w:p>
        </w:tc>
      </w:tr>
      <w:tr w14:paraId="57848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A2022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F83E1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产品支持对压缩病毒文件进行检测和拦截，压缩层数支持15层及以上。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2813B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2C89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BB03A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45D3C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产品支持杀毒白名单设置，可以例外排除特定MD5和URL的病毒文件，针对特定文件不进行查杀。（需提供产品功能截图证明）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2461D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D5E3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33FCC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入侵攻击防御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5BC4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产品内置不低于16000种漏洞规则，同时支持在控制台界面通过漏洞ID、漏洞名称、危险等级、漏洞CVE标识、漏洞描述等条件查询漏洞特征信息，支持用户自定义IPS规则。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CABF8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1A7D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B6442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210E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产品支持基于IMAP、FTP、RDP、VNC、SSH、TELNET、ORACLE、MYSQL、MSSQL等应用协议进行深度检测与防护。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DE06F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6680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2ACAD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76D06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产品支持僵尸主机检测功能，产品内置僵尸网络特征库超过120万种，可识别主机的异常外联行为。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B8D4A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11BB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7A39D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Web应用防御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C6FDD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产品内置超过4500种WEB应用攻击特征，支持对跨站脚本（XSS）攻击、SQL注入、文件包含攻击、信息泄露攻击、WEBSHELL、网站扫描、网页木马等攻击类型进行防护。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7559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79B9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B76E0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C4E3C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产品支持X-Forworded-For字段检测，并对非法源IP进行日志记录和联动封锁。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E5ABB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79EA5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99354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5A3A8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产品支持服务器漏洞防扫描功能，并对扫描源IP进行日志记录和联动封锁。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469C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1C7E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EA4063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4D2E1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产品支持Cookie攻击防护功能，并通过日志记录Cookie被篡改。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641D2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9B6E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33B73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云威胁情报网关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C5CD5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产品支持云威胁情报网关技术，通过全球超过30+pop节点，实现对威胁流量就近进行实时检测&amp;拦截，实现失陷外联实时阻断，保护资产安全。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5AEFD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7CCD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96CC1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DFBF5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产品支持云端未知威胁主动探测技术，实现5min内未知威胁情报全网设备下发。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02233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720251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CA541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账号安全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C7545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独立的账号安全防护模块，具备事前账号脆弱性、事中账号爆破、事后账号失陷的全生命周期安全防护，在设备界面可以详细展示账号安全相关信息，包括风险业务、风险等级、存在账号入口、存在弱口令、遭受口令爆破、异常登录账号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等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B6FF1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1FB90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F02F0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安全策略管理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0906D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产品支持安全策略有效性分析功能，分析内容至少包括策略冗余分析、策略匹配分析、风险端口风险等内容，提供安全策略优化建议。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CA881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6C80D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B6F22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31DF8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产品支持策略生命周期管理功能，支持对安全策略修改的时间、原因、变更类型进行统一管理，便于策略的运维与管理。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C839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4C84E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CA919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产品联动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FF8F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▲支持与学校现有的安全托管服务进行对接，支持将防火墙日志直接上传至云端服务平台，实现对防火墙日志、告警的研判分析；支持通过安全托管服务直接联动防火墙进行处置；支持通过安全托管服务对防火墙策略配置进行优化。（需提供产品功能截图和证明材料）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6DA64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是</w:t>
            </w:r>
          </w:p>
        </w:tc>
      </w:tr>
      <w:tr w14:paraId="35015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0A0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日志存储与共享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E18A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产品支持多种安全日志存储方式，至少包括防火墙本机、日志服务器等不同方式。支持多条件的安全日志组合查询，查询条件包括但不限于日志类型、日志级别、生成时间。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140D7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83A9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AB989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C823A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支持用户自定义设置日志存储的天数或磁盘占用空间的比例。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B7740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EDA73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C0778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77D47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支持通过标准SYSLOG协议将日志传输给第三方日志平台进行集中存储与分析，日志类型包括但不局限在：应用控制日志、安全日志、流量审计日志、用户认证日志、系统操作日志、访问控制日志等。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776EF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88E6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A9763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资质要求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E5EBE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所投产品需具备网络关键设备和网络安全专用产品安全认证证书，提供相关证书复印件；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0670E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0CD8A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AC0C4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2094D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所投产品需具备IT产品信息安全认证证书EAL4增强级，提供相关证书复印件；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2F7C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A51E0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A9CBF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0C4EE2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所投产品的生产厂商需具备云安全成熟度模型CS-CMMI5认证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，并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提供相关证书复印件；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0747D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4913E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3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91A6B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72B0C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C7291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27B38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1F020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质保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5B983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三年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2B918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E969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0A937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建设周期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87C11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  <w:t>60天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374D9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</w:p>
        </w:tc>
      </w:tr>
      <w:tr w14:paraId="53752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24A9A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授权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4DE18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★提供厂商针对本项目的授权书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317CF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</w:tr>
      <w:tr w14:paraId="5AD37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C8046">
            <w:pPr>
              <w:spacing w:line="360" w:lineRule="auto"/>
              <w:ind w:left="0" w:lef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售后</w:t>
            </w:r>
          </w:p>
        </w:tc>
        <w:tc>
          <w:tcPr>
            <w:tcW w:w="3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1D937">
            <w:pPr>
              <w:widowControl/>
              <w:spacing w:line="360" w:lineRule="auto"/>
              <w:ind w:left="0" w:leftChars="0" w:firstLine="0" w:firstLineChars="0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★提供厂商针对本项目的售后服务承诺书</w:t>
            </w:r>
          </w:p>
        </w:tc>
        <w:tc>
          <w:tcPr>
            <w:tcW w:w="7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64435">
            <w:pPr>
              <w:widowControl/>
              <w:spacing w:line="36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</w:p>
        </w:tc>
      </w:tr>
    </w:tbl>
    <w:p w14:paraId="7E7A907E">
      <w:pPr>
        <w:widowControl/>
        <w:shd w:val="clear" w:color="auto" w:fill="FFFFFF"/>
        <w:spacing w:before="156" w:beforeLines="50" w:after="156" w:afterLines="50"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4.2现场测试要求</w:t>
      </w:r>
    </w:p>
    <w:p w14:paraId="3F062158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报价截止后，校方统一组织现场测试，时间另行通知。</w:t>
      </w:r>
    </w:p>
    <w:p w14:paraId="6939F246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测试通过后提供“现场测试报告”，测试报告如下：</w:t>
      </w:r>
      <w:bookmarkStart w:id="4" w:name="_Toc85618463"/>
      <w:bookmarkStart w:id="5" w:name="_Toc82182348"/>
    </w:p>
    <w:bookmarkEnd w:id="4"/>
    <w:bookmarkEnd w:id="5"/>
    <w:tbl>
      <w:tblPr>
        <w:tblStyle w:val="14"/>
        <w:tblpPr w:leftFromText="180" w:rightFromText="180" w:vertAnchor="text" w:tblpXSpec="center" w:tblpY="1"/>
        <w:tblOverlap w:val="never"/>
        <w:tblW w:w="53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5396"/>
        <w:gridCol w:w="2980"/>
        <w:gridCol w:w="1312"/>
      </w:tblGrid>
      <w:tr w14:paraId="4E4E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5000" w:type="pct"/>
            <w:gridSpan w:val="4"/>
            <w:shd w:val="clear" w:color="auto" w:fill="FFFFFF" w:themeFill="background1"/>
            <w:vAlign w:val="center"/>
          </w:tcPr>
          <w:p w14:paraId="3B76F3CC">
            <w:pPr>
              <w:jc w:val="center"/>
              <w:rPr>
                <w:b/>
                <w:color w:val="auto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  <w:highlight w:val="none"/>
              </w:rPr>
              <w:t>现场测试报告</w:t>
            </w:r>
          </w:p>
        </w:tc>
      </w:tr>
      <w:tr w14:paraId="77282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972" w:type="pct"/>
            <w:gridSpan w:val="2"/>
            <w:shd w:val="clear" w:color="auto" w:fill="FFFFFF" w:themeFill="background1"/>
            <w:vAlign w:val="center"/>
          </w:tcPr>
          <w:p w14:paraId="1AF3280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测试单位</w:t>
            </w:r>
          </w:p>
        </w:tc>
        <w:tc>
          <w:tcPr>
            <w:tcW w:w="2024" w:type="pct"/>
            <w:gridSpan w:val="2"/>
            <w:shd w:val="clear" w:color="auto" w:fill="FFFFFF" w:themeFill="background1"/>
            <w:vAlign w:val="center"/>
          </w:tcPr>
          <w:p w14:paraId="57CD65FB"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3E27E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972" w:type="pct"/>
            <w:gridSpan w:val="2"/>
            <w:shd w:val="clear" w:color="auto" w:fill="FFFFFF" w:themeFill="background1"/>
            <w:vAlign w:val="center"/>
          </w:tcPr>
          <w:p w14:paraId="0AB3512C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测试时间</w:t>
            </w:r>
          </w:p>
        </w:tc>
        <w:tc>
          <w:tcPr>
            <w:tcW w:w="2024" w:type="pct"/>
            <w:gridSpan w:val="2"/>
            <w:shd w:val="clear" w:color="auto" w:fill="FFFFFF" w:themeFill="background1"/>
            <w:vAlign w:val="center"/>
          </w:tcPr>
          <w:p w14:paraId="1429940C"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5988B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436" w:type="pct"/>
            <w:shd w:val="clear" w:color="auto" w:fill="FFFFFF" w:themeFill="background1"/>
            <w:vAlign w:val="center"/>
          </w:tcPr>
          <w:p w14:paraId="19A5E177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2537" w:type="pct"/>
            <w:shd w:val="clear" w:color="auto" w:fill="FFFFFF" w:themeFill="background1"/>
            <w:vAlign w:val="center"/>
          </w:tcPr>
          <w:p w14:paraId="7C5D576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测试详细功能</w:t>
            </w:r>
          </w:p>
        </w:tc>
        <w:tc>
          <w:tcPr>
            <w:tcW w:w="1527" w:type="pct"/>
            <w:shd w:val="clear" w:color="auto" w:fill="FFFFFF" w:themeFill="background1"/>
            <w:vAlign w:val="center"/>
          </w:tcPr>
          <w:p w14:paraId="66DB584B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测试结果</w:t>
            </w:r>
          </w:p>
        </w:tc>
        <w:tc>
          <w:tcPr>
            <w:tcW w:w="494" w:type="pct"/>
            <w:shd w:val="clear" w:color="auto" w:fill="FFFFFF" w:themeFill="background1"/>
            <w:vAlign w:val="center"/>
          </w:tcPr>
          <w:p w14:paraId="38986478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</w:tr>
      <w:tr w14:paraId="258F2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shd w:val="clear" w:color="auto" w:fill="FFFFFF" w:themeFill="background1"/>
            <w:vAlign w:val="center"/>
          </w:tcPr>
          <w:p w14:paraId="073282CC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2537" w:type="pct"/>
            <w:shd w:val="clear" w:color="auto" w:fill="FFFFFF" w:themeFill="background1"/>
            <w:vAlign w:val="center"/>
          </w:tcPr>
          <w:p w14:paraId="25261E49">
            <w:pPr>
              <w:widowControl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产品应具备独立的勒索防护模块，支持对特定的业务进行勒索风险自动化评估，并依据评估结果自动生成防护策略。</w:t>
            </w:r>
          </w:p>
        </w:tc>
        <w:tc>
          <w:tcPr>
            <w:tcW w:w="1527" w:type="pct"/>
            <w:shd w:val="clear" w:color="auto" w:fill="FFFFFF" w:themeFill="background1"/>
            <w:vAlign w:val="center"/>
          </w:tcPr>
          <w:p w14:paraId="7895A153">
            <w:pPr>
              <w:ind w:left="178" w:leftChars="85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shd w:val="clear" w:color="auto" w:fill="FFFFFF" w:themeFill="background1"/>
            <w:vAlign w:val="center"/>
          </w:tcPr>
          <w:p w14:paraId="11DF76C3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53844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0E2D4043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2537" w:type="pct"/>
            <w:vAlign w:val="center"/>
          </w:tcPr>
          <w:p w14:paraId="2AE7BAB3">
            <w:pPr>
              <w:widowControl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产品支持对压缩病毒文件进行检测和拦截，压缩层数支持15层及以上。</w:t>
            </w:r>
          </w:p>
        </w:tc>
        <w:tc>
          <w:tcPr>
            <w:tcW w:w="1527" w:type="pct"/>
            <w:vAlign w:val="center"/>
          </w:tcPr>
          <w:p w14:paraId="2937F9C1">
            <w:pPr>
              <w:widowControl/>
              <w:ind w:left="178" w:leftChars="85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1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16D04339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 w14:paraId="3ABEB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29986618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2537" w:type="pct"/>
            <w:vAlign w:val="center"/>
          </w:tcPr>
          <w:p w14:paraId="6D59F1B8">
            <w:pPr>
              <w:widowControl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产品支持僵尸主机检测功能，产品内置僵尸网络特征库超过120万种，可识别主机的异常外联行为。</w:t>
            </w:r>
          </w:p>
        </w:tc>
        <w:tc>
          <w:tcPr>
            <w:tcW w:w="1527" w:type="pct"/>
            <w:vAlign w:val="center"/>
          </w:tcPr>
          <w:p w14:paraId="272663E5">
            <w:pPr>
              <w:ind w:left="178" w:leftChars="85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70FB2637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339B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020B8E77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4</w:t>
            </w:r>
          </w:p>
        </w:tc>
        <w:tc>
          <w:tcPr>
            <w:tcW w:w="2537" w:type="pct"/>
            <w:vAlign w:val="center"/>
          </w:tcPr>
          <w:p w14:paraId="044AB4B0"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产品内置不低于16000种漏洞规则，同时支持在控制台界面通过漏洞ID、漏洞名称、危险等级、漏洞CVE标识、漏洞描述等条件查询漏洞特征信息，支持用户自定义IPS规则。</w:t>
            </w:r>
          </w:p>
        </w:tc>
        <w:tc>
          <w:tcPr>
            <w:tcW w:w="1527" w:type="pct"/>
            <w:vAlign w:val="center"/>
          </w:tcPr>
          <w:p w14:paraId="1EF61951">
            <w:pPr>
              <w:ind w:left="178" w:leftChars="85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196802111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802111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87478851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78851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2EDE648B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5E6C7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03315CBA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2537" w:type="pct"/>
            <w:vAlign w:val="center"/>
          </w:tcPr>
          <w:p w14:paraId="2ADFADC8"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产品支持服务器漏洞防扫描功能，并对扫描源IP进行日志记录和联动封锁。</w:t>
            </w:r>
          </w:p>
        </w:tc>
        <w:tc>
          <w:tcPr>
            <w:tcW w:w="1527" w:type="pct"/>
            <w:vAlign w:val="center"/>
          </w:tcPr>
          <w:p w14:paraId="06F19850">
            <w:pPr>
              <w:ind w:left="178" w:leftChars="85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194369038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69038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54330099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30099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3CD834F4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14140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3706A49C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6</w:t>
            </w:r>
          </w:p>
        </w:tc>
        <w:tc>
          <w:tcPr>
            <w:tcW w:w="2537" w:type="pct"/>
            <w:vAlign w:val="center"/>
          </w:tcPr>
          <w:p w14:paraId="3F91D993"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产品支持云威胁情报网关技术，通过全球超过30+pop节点，实现对威胁流量就近进行实时检测&amp;拦截，实现失陷外联实时阻断，保护资产安全。</w:t>
            </w:r>
          </w:p>
        </w:tc>
        <w:tc>
          <w:tcPr>
            <w:tcW w:w="1527" w:type="pct"/>
            <w:vAlign w:val="center"/>
          </w:tcPr>
          <w:p w14:paraId="221B9908">
            <w:pPr>
              <w:ind w:left="178" w:leftChars="85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1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1EC24833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</w:p>
        </w:tc>
      </w:tr>
      <w:tr w14:paraId="64F65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473BA546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7</w:t>
            </w:r>
          </w:p>
        </w:tc>
        <w:tc>
          <w:tcPr>
            <w:tcW w:w="2537" w:type="pct"/>
            <w:vAlign w:val="center"/>
          </w:tcPr>
          <w:p w14:paraId="61DA3AAC"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产品支持云端未知威胁主动探测技术，实现5min内未知威胁情报全网设备下发。</w:t>
            </w:r>
          </w:p>
        </w:tc>
        <w:tc>
          <w:tcPr>
            <w:tcW w:w="1527" w:type="pct"/>
            <w:vAlign w:val="center"/>
          </w:tcPr>
          <w:p w14:paraId="07E86291">
            <w:pPr>
              <w:widowControl/>
              <w:ind w:left="178" w:leftChars="85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3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3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76CBCC23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 w14:paraId="2B82F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36" w:type="pct"/>
            <w:vAlign w:val="center"/>
          </w:tcPr>
          <w:p w14:paraId="013F9AEE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8</w:t>
            </w:r>
          </w:p>
        </w:tc>
        <w:tc>
          <w:tcPr>
            <w:tcW w:w="2537" w:type="pct"/>
          </w:tcPr>
          <w:p w14:paraId="73F74103"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bidi="ar"/>
              </w:rPr>
              <w:t>支持与学校现有安全托管服务进行对接，支持将防火墙日志直接上传至云端服务平台，实现对防火墙日志、告警的研判分析；支持通过安全托管服务直接联动防火墙进行处置；支持通过安全托管服务对防火墙策略配置进行优化。</w:t>
            </w:r>
          </w:p>
        </w:tc>
        <w:tc>
          <w:tcPr>
            <w:tcW w:w="1527" w:type="pct"/>
            <w:vAlign w:val="center"/>
          </w:tcPr>
          <w:p w14:paraId="56651141">
            <w:pPr>
              <w:widowControl/>
              <w:ind w:left="178" w:leftChars="85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3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38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不通过</w:t>
            </w:r>
          </w:p>
        </w:tc>
        <w:tc>
          <w:tcPr>
            <w:tcW w:w="494" w:type="pct"/>
            <w:vAlign w:val="center"/>
          </w:tcPr>
          <w:p w14:paraId="0ED21CD7">
            <w:pPr>
              <w:widowControl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</w:p>
        </w:tc>
      </w:tr>
      <w:tr w14:paraId="49FCC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000" w:type="pct"/>
            <w:gridSpan w:val="4"/>
            <w:vAlign w:val="center"/>
          </w:tcPr>
          <w:p w14:paraId="40D765E3">
            <w:pPr>
              <w:widowControl/>
              <w:spacing w:before="156" w:beforeLines="50" w:after="156" w:afterLines="50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测试结论：</w:t>
            </w:r>
          </w:p>
          <w:p w14:paraId="2F7458A9">
            <w:pPr>
              <w:widowControl/>
              <w:spacing w:before="156" w:beforeLines="50" w:after="156" w:afterLines="50"/>
              <w:ind w:firstLine="525" w:firstLineChars="250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104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现场测试通过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 </w:t>
            </w:r>
            <w:r>
              <w:rPr>
                <w:color w:val="auto"/>
                <w:szCs w:val="21"/>
                <w:highlight w:val="none"/>
              </w:rPr>
              <w:drawing>
                <wp:inline distT="0" distB="0" distL="0" distR="0">
                  <wp:extent cx="139700" cy="114300"/>
                  <wp:effectExtent l="0" t="0" r="0" b="0"/>
                  <wp:docPr id="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现场测试不通过</w:t>
            </w:r>
          </w:p>
          <w:p w14:paraId="16EDFDB7">
            <w:pPr>
              <w:widowControl/>
              <w:spacing w:before="156" w:beforeLines="50" w:after="156" w:afterLines="50"/>
              <w:ind w:left="3284" w:leftChars="1564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校方负责代表签字：</w:t>
            </w:r>
          </w:p>
          <w:p w14:paraId="00A36011">
            <w:pPr>
              <w:widowControl/>
              <w:spacing w:before="156" w:beforeLines="50" w:after="156" w:afterLines="50"/>
              <w:ind w:left="3284" w:leftChars="1564"/>
              <w:jc w:val="center"/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日 </w:t>
            </w:r>
            <w:r>
              <w:rPr>
                <w:rFonts w:cs="宋体" w:asciiTheme="minorEastAsia" w:hAnsiTheme="minorEastAsia"/>
                <w:color w:val="auto"/>
                <w:kern w:val="0"/>
                <w:szCs w:val="21"/>
                <w:highlight w:val="none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color w:val="auto"/>
                <w:kern w:val="0"/>
                <w:szCs w:val="21"/>
                <w:highlight w:val="none"/>
              </w:rPr>
              <w:t>期：</w:t>
            </w:r>
          </w:p>
        </w:tc>
      </w:tr>
    </w:tbl>
    <w:p w14:paraId="31A5E4A4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四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26B00A6B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zh-CN"/>
        </w:rPr>
      </w:pPr>
      <w:r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zh-CN"/>
        </w:rPr>
        <w:t>所有硬件三年免费保修、所有软件三年免费维护升级、电话报修后4小时上门服务、24小时内排除故障。</w:t>
      </w:r>
    </w:p>
    <w:p w14:paraId="034F0627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en-US" w:eastAsia="zh-CN"/>
        </w:rPr>
        <w:t>2、履约验收要求：</w:t>
      </w:r>
      <w:r>
        <w:rPr>
          <w:rFonts w:hint="eastAsia" w:ascii="Times New Roman" w:hAnsi="Times New Roman" w:eastAsia="方正兰亭黑简体" w:cs="Times New Roman"/>
          <w:iCs/>
          <w:color w:val="auto"/>
          <w:sz w:val="22"/>
          <w:szCs w:val="22"/>
          <w:highlight w:val="none"/>
          <w:u w:val="none"/>
          <w:lang w:val="zh-CN"/>
        </w:rPr>
        <w:t>设备、安装、调试完毕，正常使用；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的报价为基准价，其价格分为满分30分。计算公式如下：报价得分＝30×（评标基准价/投标报价）。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22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39515A3A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</w:t>
            </w:r>
          </w:p>
          <w:p w14:paraId="7461B042">
            <w:pPr>
              <w:spacing w:line="360" w:lineRule="auto"/>
              <w:jc w:val="both"/>
              <w:rPr>
                <w:rFonts w:hint="default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</w:t>
            </w:r>
            <w:r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▲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技术条款的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每项扣5分，扣完为止；</w:t>
            </w:r>
          </w:p>
        </w:tc>
      </w:tr>
      <w:tr w14:paraId="5BD58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45E849E7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noWrap w:val="0"/>
            <w:vAlign w:val="center"/>
          </w:tcPr>
          <w:p w14:paraId="3A12F512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现场测试</w:t>
            </w:r>
          </w:p>
          <w:p w14:paraId="2CBAA6F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159A513D">
            <w:pPr>
              <w:spacing w:line="36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0F5C23C5">
            <w:pPr>
              <w:spacing w:line="360" w:lineRule="auto"/>
              <w:jc w:val="both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根据现场测试结果，每通过一项得1分，最高得8分；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项目编号：HFBX2026031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FD0B98-0D94-4158-ABFE-640AB2AFBC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0035543-B590-458F-B0A5-5FF8CEAC51CB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F956EFFD-E8DD-469E-B5D5-AB2F619488B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BFB41D6-602C-4BAD-8D8A-C47E7068885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4336485-20CB-41B4-A41B-541A8BFA28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5542478"/>
    <w:rsid w:val="0875321F"/>
    <w:rsid w:val="09642E33"/>
    <w:rsid w:val="0B7B6E53"/>
    <w:rsid w:val="146C6B60"/>
    <w:rsid w:val="15285D7F"/>
    <w:rsid w:val="157E6317"/>
    <w:rsid w:val="15D04D45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336163D1"/>
    <w:rsid w:val="3A774F92"/>
    <w:rsid w:val="3CFB52B6"/>
    <w:rsid w:val="3D6469F5"/>
    <w:rsid w:val="3DBA1AA2"/>
    <w:rsid w:val="3E5C4869"/>
    <w:rsid w:val="3FCC680A"/>
    <w:rsid w:val="404F25AB"/>
    <w:rsid w:val="41007DAA"/>
    <w:rsid w:val="45DB0FAA"/>
    <w:rsid w:val="480A63EB"/>
    <w:rsid w:val="4A2362AE"/>
    <w:rsid w:val="4AFC4A60"/>
    <w:rsid w:val="4BE60F1D"/>
    <w:rsid w:val="4CC21E26"/>
    <w:rsid w:val="4EFD134C"/>
    <w:rsid w:val="51D535C6"/>
    <w:rsid w:val="55CF5109"/>
    <w:rsid w:val="57117CB6"/>
    <w:rsid w:val="573107A3"/>
    <w:rsid w:val="59D81BC1"/>
    <w:rsid w:val="5AEA704B"/>
    <w:rsid w:val="5CB31D19"/>
    <w:rsid w:val="5D66061F"/>
    <w:rsid w:val="5E8720EC"/>
    <w:rsid w:val="5EE9209B"/>
    <w:rsid w:val="62DD78C6"/>
    <w:rsid w:val="638D7C12"/>
    <w:rsid w:val="63DF4A20"/>
    <w:rsid w:val="684F045C"/>
    <w:rsid w:val="699E1F48"/>
    <w:rsid w:val="6C3138A4"/>
    <w:rsid w:val="6E3767B2"/>
    <w:rsid w:val="6E8B1784"/>
    <w:rsid w:val="6FC06751"/>
    <w:rsid w:val="71AE3447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71a42901-3882-4963-ab24-c94441fc78ac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4179c76d-e10e-47d5-a2dc-02a495260f2a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91f39e53-6231-489f-b4d8-7364d884e816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5f101119-7dd6-45eb-91dd-8312e677f45c</errorID>
      <errorWord>：&gt;</errorWord>
      <group>L1_Punc</group>
      <groupName>标点问题</groupName>
      <ability>L2_Punc</ability>
      <abilityName>标点符号检查</abilityName>
      <candidateList>
        <item>：</item>
      </candidateList>
      <explain/>
      <paraID>7E46EE8D</paraID>
      <start>10</start>
      <end>12</end>
      <status>unmodified</status>
      <modifiedWord/>
      <trackRevisions>false</trackRevisions>
    </reviewItem>
    <reviewItem>
      <errorID>44a301e6-5a0f-48c9-a630-c24e81a89ff6</errorID>
      <errorWord>：&gt;</errorWord>
      <group>L1_Punc</group>
      <groupName>标点问题</groupName>
      <ability>L2_Punc</ability>
      <abilityName>标点符号检查</abilityName>
      <candidateList>
        <item>：</item>
      </candidateList>
      <explain/>
      <paraID> 23A8AEB</paraID>
      <start>4</start>
      <end>6</end>
      <status>unmodified</status>
      <modifiedWord/>
      <trackRevisions>false</trackRevisions>
    </reviewItem>
    <reviewItem>
      <errorID>eb8ceb3c-23df-40d3-b7d0-b10243b165b8</errorID>
      <errorWord>：&gt;</errorWord>
      <group>L1_Punc</group>
      <groupName>标点问题</groupName>
      <ability>L2_Punc</ability>
      <abilityName>标点符号检查</abilityName>
      <candidateList>
        <item>：</item>
      </candidateList>
      <explain/>
      <paraID> 304D6B9</paraID>
      <start>2</start>
      <end>4</end>
      <status>unmodified</status>
      <modifiedWord/>
      <trackRevisions>false</trackRevisions>
    </reviewItem>
    <reviewItem>
      <errorID>fe107b5c-5f50-4c64-a2e6-f3c59d6f2bde</errorID>
      <errorWord>，&gt;</errorWord>
      <group>L1_Punc</group>
      <groupName>标点问题</groupName>
      <ability>L2_Punc</ability>
      <abilityName>标点符号检查</abilityName>
      <candidateList>
        <item>，</item>
      </candidateList>
      <explain/>
      <paraID> 304D6B9</paraID>
      <start>11</start>
      <end>12</end>
      <status>modified</status>
      <modifiedWord>，</modifiedWord>
      <trackRevisions>false</trackRevisions>
    </reviewItem>
    <reviewItem>
      <errorID>4dd024ff-e03e-43b0-9476-64a91dcfea20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7F197A43</paraID>
      <start>0</start>
      <end>2</end>
      <status>unmodified</status>
      <modifiedWord/>
      <trackRevisions>false</trackRevisions>
    </reviewItem>
    <reviewItem>
      <errorID>35b5f5dc-b04e-49b6-844c-c608373d14d3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7C0F8030</paraID>
      <start>0</start>
      <end>2</end>
      <status>unmodified</status>
      <modifiedWord/>
      <trackRevisions>false</trackRevisions>
    </reviewItem>
    <reviewItem>
      <errorID>328f1329-aff8-4bc9-aaf9-ad51ab0e9733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49B1DACE</paraID>
      <start>0</start>
      <end>2</end>
      <status>unmodified</status>
      <modifiedWord/>
      <trackRevisions>false</trackRevisions>
    </reviewItem>
    <reviewItem>
      <errorID>07b2e6da-b361-43fc-97d6-9515c2537f54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49DD2A46</paraID>
      <start>0</start>
      <end>2</end>
      <status>unmodified</status>
      <modifiedWord/>
      <trackRevisions>false</trackRevisions>
    </reviewItem>
    <reviewItem>
      <errorID>c8e504bd-8da6-4d8d-a7e3-06a95c4e01cd</errorID>
      <errorWord>8千</errorWord>
      <group>L1_Knowledge</group>
      <groupName>知识性问题</groupName>
      <ability>L2_Knowledge</ability>
      <abilityName>其他知识</abilityName>
      <candidateList>
        <item>8000</item>
      </candidateList>
      <explain/>
      <paraID>523C65E5</paraID>
      <start>37</start>
      <end>39</end>
      <status>unmodified</status>
      <modifiedWord/>
      <trackRevisions>false</trackRevisions>
    </reviewItem>
    <reviewItem>
      <errorID>aec1d383-1d96-48d5-9578-6e475a85e245</errorID>
      <errorWord>家</errorWord>
      <group>L1_Word</group>
      <groupName>字词问题</groupName>
      <ability>L2_Typo</ability>
      <abilityName>字词错误</abilityName>
      <candidateList>
        <item>家和</item>
      </candidateList>
      <explain/>
      <paraID>65746CAE</paraID>
      <start>20</start>
      <end>21</end>
      <status>unmodified</status>
      <modifiedWord/>
      <trackRevisions>false</trackRevisions>
    </reviewItem>
    <reviewItem>
      <errorID>1d07efdb-c4ac-421a-af91-9da61c033068</errorID>
      <errorWord>30+</errorWord>
      <group>L1_Grammar</group>
      <groupName>语法问题</groupName>
      <ability>L2_Illogical</ability>
      <abilityName>不合逻辑</abilityName>
      <candidateList>
        <item>30</item>
      </candidateList>
      <explain>句子中可能存在因果关系错误、自相矛盾、概念误用、主客倒置、否定不当、前后缺乏呼应等问题。</explain>
      <paraID>15CC5CD5</paraID>
      <start>20</start>
      <end>23</end>
      <status>unmodified</status>
      <modifiedWord/>
      <trackRevisions>false</trackRevisions>
    </reviewItem>
    <reviewItem>
      <errorID>6e489272-2d23-4faf-b4cd-9b0292426dfe</errorID>
      <errorWord>登</errorWord>
      <group>L1_Word</group>
      <groupName>字词问题</groupName>
      <ability>L2_Typo</ability>
      <abilityName>字词错误</abilityName>
      <candidateList>
        <item>等</item>
      </candidateList>
      <explain>〈助〉❶〈书〉用在人称代词或指人的名词后面，表示复数：我～｜彼～。❷表示列举未尽（可以叠用）：北京、天津～地｜纸张文具～～。❸列举后煞尾：长江、黄河、黑龙江、珠江～四大河流。</explain>
      <paraID>3DFC7545</paraID>
      <start>108</start>
      <end>109</end>
      <status>modified</status>
      <modifiedWord>等</modifiedWord>
      <trackRevisions>false</trackRevisions>
    </reviewItem>
    <reviewItem>
      <errorID>d3e98889-e2c8-4f44-8faf-bbc4381da6db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7EAE5EBE</paraID>
      <start>4</start>
      <end>7</end>
      <status>unmodified</status>
      <modifiedWord/>
      <trackRevisions>false</trackRevisions>
    </reviewItem>
    <reviewItem>
      <errorID>0f4618f0-4e4f-4596-b9ec-496a66f8e526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3812094D</paraID>
      <start>4</start>
      <end>7</end>
      <status>unmodified</status>
      <modifiedWord/>
      <trackRevisions>false</trackRevisions>
    </reviewItem>
    <reviewItem>
      <errorID>744d4674-30cc-4ccd-b0f5-b1a61f70be6a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680C4EE2</paraID>
      <start>9</start>
      <end>12</end>
      <status>unmodified</status>
      <modifiedWord/>
      <trackRevisions>false</trackRevisions>
    </reviewItem>
    <reviewItem>
      <errorID>c0add35c-5236-4cc4-8f5b-32833afe4b4c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680C4EE2</paraID>
      <start>30</start>
      <end>32</end>
      <status>modified</status>
      <modifiedWord>，并</modifiedWord>
      <trackRevisions>false</trackRevisions>
    </reviewItem>
    <reviewItem>
      <errorID>ec2a3007-540f-4425-95f5-284c6f864015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89bfc70d-ec3f-4d23-a5a9-57caa9dc82d6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2529668f-5c6a-4871-a493-944081674e79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fd94367f-48a1-4cac-803d-37400313707c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12d22045-ee2e-432b-ae64-96bd43ced43e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5d5dea2d-bc81-4765-a019-f045a0b9e60e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89a48619-9793-4479-908f-04205b4c0866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795a41ba-b7fb-4ca3-a827-ff75124f0781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8a7715e2-870c-4431-8c19-35c2477ffd70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9d9dfb03-6c09-41cc-9eaf-c3d8caea2741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45bcf4-939c-40a0-805c-97d6076244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1563</Words>
  <Characters>1727</Characters>
  <Lines>0</Lines>
  <Paragraphs>0</Paragraphs>
  <TotalTime>2</TotalTime>
  <ScaleCrop>false</ScaleCrop>
  <LinksUpToDate>false</LinksUpToDate>
  <CharactersWithSpaces>1729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2026-05-12T01:23:00Z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