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rPr>
        <w:t>3台大型造船设备计算仿真服务项目</w:t>
      </w:r>
      <w:r>
        <w:rPr>
          <w:rFonts w:hint="eastAsia" w:ascii="宋体" w:hAnsi="宋体" w:eastAsia="宋体" w:cs="宋体"/>
          <w:b/>
          <w:bCs/>
          <w:sz w:val="28"/>
          <w:szCs w:val="28"/>
          <w:lang w:val="en-US" w:eastAsia="zh-CN"/>
        </w:rPr>
        <w:t>需求</w:t>
      </w:r>
    </w:p>
    <w:p>
      <w:pPr>
        <w:spacing w:line="480" w:lineRule="auto"/>
        <w:jc w:val="center"/>
        <w:rPr>
          <w:rFonts w:hint="eastAsia" w:ascii="宋体" w:hAnsi="宋体" w:eastAsia="宋体" w:cs="宋体"/>
          <w:b/>
          <w:bCs/>
          <w:sz w:val="28"/>
          <w:szCs w:val="28"/>
          <w:lang w:val="en-US" w:eastAsia="zh-CN"/>
        </w:rPr>
      </w:pPr>
    </w:p>
    <w:p>
      <w:pPr>
        <w:ind w:firstLine="560" w:firstLineChars="200"/>
        <w:rPr>
          <w:rFonts w:hint="eastAsia" w:ascii="宋体" w:hAnsi="宋体" w:eastAsia="宋体" w:cs="宋体"/>
          <w:sz w:val="28"/>
          <w:szCs w:val="28"/>
        </w:rPr>
      </w:pPr>
      <w:r>
        <w:rPr>
          <w:rFonts w:hint="eastAsia" w:ascii="宋体" w:hAnsi="宋体" w:eastAsia="宋体" w:cs="宋体"/>
          <w:sz w:val="28"/>
          <w:szCs w:val="28"/>
        </w:rPr>
        <w:t>根据起重机设计规范对提供的三台不同类型的修造船门座起重机进行结构有限元计算、稳定性计算和抗阵风能力校核，并根据计算结果提出结构薄弱部位的改进措施。</w:t>
      </w:r>
    </w:p>
    <w:tbl>
      <w:tblPr>
        <w:tblStyle w:val="6"/>
        <w:tblW w:w="81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965"/>
        <w:gridCol w:w="1437"/>
        <w:gridCol w:w="2268"/>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spacing w:line="540" w:lineRule="exact"/>
              <w:jc w:val="center"/>
              <w:rPr>
                <w:rFonts w:hint="eastAsia" w:ascii="宋体" w:hAnsi="宋体" w:eastAsia="宋体" w:cs="宋体"/>
                <w:b/>
                <w:kern w:val="0"/>
                <w:sz w:val="24"/>
                <w:szCs w:val="24"/>
              </w:rPr>
            </w:pPr>
            <w:r>
              <w:rPr>
                <w:rFonts w:hint="eastAsia" w:ascii="宋体" w:hAnsi="宋体" w:eastAsia="宋体" w:cs="宋体"/>
                <w:b/>
                <w:kern w:val="0"/>
                <w:sz w:val="24"/>
                <w:szCs w:val="24"/>
              </w:rPr>
              <w:t>序号</w:t>
            </w:r>
          </w:p>
        </w:tc>
        <w:tc>
          <w:tcPr>
            <w:tcW w:w="1965" w:type="dxa"/>
            <w:vAlign w:val="center"/>
          </w:tcPr>
          <w:p>
            <w:pPr>
              <w:spacing w:line="540" w:lineRule="exact"/>
              <w:jc w:val="center"/>
              <w:rPr>
                <w:rFonts w:hint="eastAsia" w:ascii="宋体" w:hAnsi="宋体" w:eastAsia="宋体" w:cs="宋体"/>
                <w:b/>
                <w:kern w:val="0"/>
                <w:sz w:val="24"/>
                <w:szCs w:val="24"/>
              </w:rPr>
            </w:pPr>
            <w:r>
              <w:rPr>
                <w:rFonts w:hint="eastAsia" w:ascii="宋体" w:hAnsi="宋体" w:eastAsia="宋体" w:cs="宋体"/>
                <w:b/>
                <w:kern w:val="0"/>
                <w:sz w:val="24"/>
                <w:szCs w:val="24"/>
              </w:rPr>
              <w:t>设备名称</w:t>
            </w:r>
          </w:p>
        </w:tc>
        <w:tc>
          <w:tcPr>
            <w:tcW w:w="1437" w:type="dxa"/>
            <w:vAlign w:val="center"/>
          </w:tcPr>
          <w:p>
            <w:pPr>
              <w:spacing w:line="540" w:lineRule="exact"/>
              <w:jc w:val="center"/>
              <w:rPr>
                <w:rFonts w:hint="eastAsia" w:ascii="宋体" w:hAnsi="宋体" w:eastAsia="宋体" w:cs="宋体"/>
                <w:b/>
                <w:kern w:val="0"/>
                <w:sz w:val="24"/>
                <w:szCs w:val="24"/>
              </w:rPr>
            </w:pPr>
            <w:r>
              <w:rPr>
                <w:rFonts w:hint="eastAsia" w:ascii="宋体" w:hAnsi="宋体" w:eastAsia="宋体" w:cs="宋体"/>
                <w:b/>
                <w:kern w:val="0"/>
                <w:sz w:val="24"/>
                <w:szCs w:val="24"/>
              </w:rPr>
              <w:t>规格型号</w:t>
            </w:r>
          </w:p>
        </w:tc>
        <w:tc>
          <w:tcPr>
            <w:tcW w:w="2268" w:type="dxa"/>
            <w:vAlign w:val="center"/>
          </w:tcPr>
          <w:p>
            <w:pPr>
              <w:spacing w:line="540" w:lineRule="exact"/>
              <w:jc w:val="center"/>
              <w:rPr>
                <w:rFonts w:hint="eastAsia" w:ascii="宋体" w:hAnsi="宋体" w:eastAsia="宋体" w:cs="宋体"/>
                <w:b/>
                <w:kern w:val="0"/>
                <w:sz w:val="24"/>
                <w:szCs w:val="24"/>
              </w:rPr>
            </w:pPr>
            <w:r>
              <w:rPr>
                <w:rFonts w:hint="eastAsia" w:ascii="宋体" w:hAnsi="宋体" w:eastAsia="宋体" w:cs="宋体"/>
                <w:b/>
                <w:kern w:val="0"/>
                <w:sz w:val="24"/>
                <w:szCs w:val="24"/>
              </w:rPr>
              <w:t>制造厂家</w:t>
            </w:r>
          </w:p>
        </w:tc>
        <w:tc>
          <w:tcPr>
            <w:tcW w:w="1701" w:type="dxa"/>
            <w:vAlign w:val="center"/>
          </w:tcPr>
          <w:p>
            <w:pPr>
              <w:spacing w:line="540" w:lineRule="exact"/>
              <w:jc w:val="center"/>
              <w:rPr>
                <w:rFonts w:hint="eastAsia" w:ascii="宋体" w:hAnsi="宋体" w:eastAsia="宋体" w:cs="宋体"/>
                <w:b/>
                <w:kern w:val="0"/>
                <w:sz w:val="24"/>
                <w:szCs w:val="24"/>
              </w:rPr>
            </w:pPr>
            <w:r>
              <w:rPr>
                <w:rFonts w:hint="eastAsia" w:ascii="宋体" w:hAnsi="宋体" w:eastAsia="宋体" w:cs="宋体"/>
                <w:b/>
                <w:kern w:val="0"/>
                <w:sz w:val="24"/>
                <w:szCs w:val="24"/>
              </w:rPr>
              <w:t>投入使用日期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spacing w:line="54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965"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门座式起重机</w:t>
            </w:r>
          </w:p>
        </w:tc>
        <w:tc>
          <w:tcPr>
            <w:tcW w:w="1437"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15T-48M</w:t>
            </w:r>
          </w:p>
        </w:tc>
        <w:tc>
          <w:tcPr>
            <w:tcW w:w="2268"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上海求造船厂</w:t>
            </w:r>
          </w:p>
        </w:tc>
        <w:tc>
          <w:tcPr>
            <w:tcW w:w="1701"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1989.4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spacing w:line="54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1965"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门座式起重机</w:t>
            </w:r>
          </w:p>
        </w:tc>
        <w:tc>
          <w:tcPr>
            <w:tcW w:w="1437"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32T-65M</w:t>
            </w:r>
          </w:p>
        </w:tc>
        <w:tc>
          <w:tcPr>
            <w:tcW w:w="2268"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上海起重机械厂</w:t>
            </w:r>
          </w:p>
        </w:tc>
        <w:tc>
          <w:tcPr>
            <w:tcW w:w="1701"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1997.7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spacing w:line="54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1965"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门座式起重机</w:t>
            </w:r>
          </w:p>
        </w:tc>
        <w:tc>
          <w:tcPr>
            <w:tcW w:w="1437"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40T-70M</w:t>
            </w:r>
          </w:p>
        </w:tc>
        <w:tc>
          <w:tcPr>
            <w:tcW w:w="2268"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上海港机厂</w:t>
            </w:r>
          </w:p>
        </w:tc>
        <w:tc>
          <w:tcPr>
            <w:tcW w:w="1701" w:type="dxa"/>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1995.5</w:t>
            </w:r>
          </w:p>
        </w:tc>
      </w:tr>
    </w:tbl>
    <w:p>
      <w:pPr>
        <w:ind w:firstLine="560" w:firstLineChars="200"/>
        <w:rPr>
          <w:rFonts w:hint="eastAsia" w:ascii="宋体" w:hAnsi="宋体" w:eastAsia="宋体" w:cs="宋体"/>
          <w:sz w:val="28"/>
          <w:szCs w:val="28"/>
        </w:rPr>
      </w:pPr>
      <w:r>
        <w:rPr>
          <w:rFonts w:hint="eastAsia" w:ascii="宋体" w:hAnsi="宋体" w:eastAsia="宋体" w:cs="宋体"/>
          <w:sz w:val="28"/>
          <w:szCs w:val="28"/>
        </w:rPr>
        <w:t>具体仿真计算内容如下：</w:t>
      </w:r>
    </w:p>
    <w:p>
      <w:pPr>
        <w:rPr>
          <w:rFonts w:hint="eastAsia" w:ascii="宋体" w:hAnsi="宋体" w:eastAsia="宋体" w:cs="宋体"/>
          <w:sz w:val="28"/>
          <w:szCs w:val="28"/>
        </w:rPr>
      </w:pPr>
      <w:r>
        <w:rPr>
          <w:rFonts w:hint="eastAsia" w:ascii="宋体" w:hAnsi="宋体" w:eastAsia="宋体" w:cs="宋体"/>
          <w:sz w:val="28"/>
          <w:szCs w:val="28"/>
        </w:rPr>
        <w:t>1、整机钢结构在不同载荷组合下的有限元计算，并提供各个部件的单独计算结果；</w:t>
      </w:r>
    </w:p>
    <w:p>
      <w:pPr>
        <w:rPr>
          <w:rFonts w:hint="eastAsia" w:ascii="宋体" w:hAnsi="宋体" w:eastAsia="宋体" w:cs="宋体"/>
          <w:sz w:val="28"/>
          <w:szCs w:val="28"/>
        </w:rPr>
      </w:pPr>
      <w:r>
        <w:rPr>
          <w:rFonts w:hint="eastAsia" w:ascii="宋体" w:hAnsi="宋体" w:eastAsia="宋体" w:cs="宋体"/>
          <w:sz w:val="28"/>
          <w:szCs w:val="28"/>
        </w:rPr>
        <w:t>2、55米/秒风速下的整机稳定性验算；</w:t>
      </w:r>
    </w:p>
    <w:p>
      <w:pPr>
        <w:rPr>
          <w:rFonts w:hint="eastAsia" w:ascii="宋体" w:hAnsi="宋体" w:eastAsia="宋体" w:cs="宋体"/>
          <w:sz w:val="28"/>
          <w:szCs w:val="28"/>
        </w:rPr>
      </w:pPr>
      <w:r>
        <w:rPr>
          <w:rFonts w:hint="eastAsia" w:ascii="宋体" w:hAnsi="宋体" w:eastAsia="宋体" w:cs="宋体"/>
          <w:sz w:val="28"/>
          <w:szCs w:val="28"/>
        </w:rPr>
        <w:t>2、55米/秒风速下整机整机水平力和上拔力计算；</w:t>
      </w:r>
    </w:p>
    <w:p>
      <w:pPr>
        <w:rPr>
          <w:rFonts w:hint="eastAsia" w:ascii="宋体" w:hAnsi="宋体" w:eastAsia="宋体" w:cs="宋体"/>
          <w:sz w:val="28"/>
          <w:szCs w:val="28"/>
        </w:rPr>
      </w:pPr>
      <w:r>
        <w:rPr>
          <w:rFonts w:hint="eastAsia" w:ascii="宋体" w:hAnsi="宋体" w:eastAsia="宋体" w:cs="宋体"/>
          <w:sz w:val="28"/>
          <w:szCs w:val="28"/>
        </w:rPr>
        <w:t>3、55米/秒风速下校核防风拉杆是否满足防风拉力要求；</w:t>
      </w:r>
    </w:p>
    <w:p>
      <w:pPr>
        <w:rPr>
          <w:rFonts w:hint="eastAsia" w:ascii="宋体" w:hAnsi="宋体" w:eastAsia="宋体" w:cs="宋体"/>
          <w:sz w:val="28"/>
          <w:szCs w:val="28"/>
        </w:rPr>
      </w:pPr>
      <w:r>
        <w:rPr>
          <w:rFonts w:hint="eastAsia" w:ascii="宋体" w:hAnsi="宋体" w:eastAsia="宋体" w:cs="宋体"/>
          <w:sz w:val="28"/>
          <w:szCs w:val="28"/>
        </w:rPr>
        <w:t>4、55米/秒风速下防风拉杆座耳板强度校核；</w:t>
      </w:r>
    </w:p>
    <w:p>
      <w:pPr>
        <w:rPr>
          <w:rFonts w:hint="eastAsia" w:ascii="宋体" w:hAnsi="宋体" w:eastAsia="宋体" w:cs="宋体"/>
          <w:sz w:val="28"/>
          <w:szCs w:val="28"/>
        </w:rPr>
      </w:pPr>
      <w:r>
        <w:rPr>
          <w:rFonts w:hint="eastAsia" w:ascii="宋体" w:hAnsi="宋体" w:eastAsia="宋体" w:cs="宋体"/>
          <w:sz w:val="28"/>
          <w:szCs w:val="28"/>
        </w:rPr>
        <w:t>5、55米/秒风速下防风拉杆座法兰螺栓校核；</w:t>
      </w:r>
    </w:p>
    <w:p>
      <w:pPr>
        <w:rPr>
          <w:rFonts w:hint="eastAsia" w:ascii="宋体" w:hAnsi="宋体" w:eastAsia="宋体" w:cs="宋体"/>
          <w:sz w:val="28"/>
          <w:szCs w:val="28"/>
        </w:rPr>
      </w:pPr>
      <w:r>
        <w:rPr>
          <w:rFonts w:hint="eastAsia" w:ascii="宋体" w:hAnsi="宋体" w:eastAsia="宋体" w:cs="宋体"/>
          <w:sz w:val="28"/>
          <w:szCs w:val="28"/>
        </w:rPr>
        <w:t>6、55米/秒风速下锚碇插板强度校核；</w:t>
      </w:r>
    </w:p>
    <w:p>
      <w:pPr>
        <w:rPr>
          <w:rFonts w:hint="eastAsia" w:ascii="宋体" w:hAnsi="宋体" w:eastAsia="宋体" w:cs="宋体"/>
          <w:sz w:val="28"/>
          <w:szCs w:val="28"/>
        </w:rPr>
      </w:pPr>
      <w:r>
        <w:rPr>
          <w:rFonts w:hint="eastAsia" w:ascii="宋体" w:hAnsi="宋体" w:eastAsia="宋体" w:cs="宋体"/>
          <w:sz w:val="28"/>
          <w:szCs w:val="28"/>
        </w:rPr>
        <w:t>7、55米/秒风速下锚碇支架强度校核；</w:t>
      </w:r>
    </w:p>
    <w:p>
      <w:pPr>
        <w:rPr>
          <w:rFonts w:hint="eastAsia" w:ascii="宋体" w:hAnsi="宋体" w:eastAsia="宋体" w:cs="宋体"/>
          <w:sz w:val="28"/>
          <w:szCs w:val="28"/>
        </w:rPr>
      </w:pPr>
      <w:r>
        <w:rPr>
          <w:rFonts w:hint="eastAsia" w:ascii="宋体" w:hAnsi="宋体" w:eastAsia="宋体" w:cs="宋体"/>
          <w:sz w:val="28"/>
          <w:szCs w:val="28"/>
          <w:lang w:val="en-US" w:eastAsia="zh-CN"/>
        </w:rPr>
        <w:t>8、</w:t>
      </w:r>
      <w:r>
        <w:rPr>
          <w:rFonts w:hint="eastAsia" w:ascii="宋体" w:hAnsi="宋体" w:eastAsia="宋体" w:cs="宋体"/>
          <w:sz w:val="28"/>
          <w:szCs w:val="28"/>
        </w:rPr>
        <w:t>交付物：纸质版计算报告3份，word电子版计算报告1份。</w:t>
      </w:r>
    </w:p>
    <w:p>
      <w:pPr>
        <w:rPr>
          <w:rFonts w:hint="eastAsia" w:ascii="宋体" w:hAnsi="宋体" w:eastAsia="宋体" w:cs="宋体"/>
          <w:sz w:val="28"/>
          <w:szCs w:val="28"/>
        </w:rPr>
      </w:pPr>
      <w:r>
        <w:rPr>
          <w:rFonts w:hint="eastAsia" w:ascii="宋体" w:hAnsi="宋体" w:eastAsia="宋体" w:cs="宋体"/>
          <w:sz w:val="28"/>
          <w:szCs w:val="28"/>
          <w:lang w:val="en-US" w:eastAsia="zh-CN"/>
        </w:rPr>
        <w:t>9、</w:t>
      </w:r>
      <w:r>
        <w:rPr>
          <w:rFonts w:hint="eastAsia" w:ascii="宋体" w:hAnsi="宋体" w:eastAsia="宋体" w:cs="宋体"/>
          <w:sz w:val="28"/>
          <w:szCs w:val="28"/>
        </w:rPr>
        <w:t>项目周期：</w:t>
      </w:r>
      <w:bookmarkStart w:id="0" w:name="_GoBack"/>
      <w:r>
        <w:rPr>
          <w:rFonts w:hint="eastAsia" w:ascii="宋体" w:hAnsi="宋体" w:eastAsia="宋体" w:cs="宋体"/>
          <w:sz w:val="28"/>
          <w:szCs w:val="28"/>
        </w:rPr>
        <w:t>合同签订后一周内提交所有计算校核报告。</w:t>
      </w:r>
      <w:bookmarkEnd w:id="0"/>
    </w:p>
    <w:p>
      <w:pPr>
        <w:spacing w:line="480" w:lineRule="auto"/>
        <w:rPr>
          <w:rFonts w:hint="eastAsia" w:ascii="宋体" w:hAnsi="宋体" w:eastAsia="宋体" w:cs="宋体"/>
          <w:sz w:val="28"/>
          <w:szCs w:val="28"/>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QzMjJjYTEzYzEzMjVjOGIxYWQwMTc0ZTUwZGE2YjIifQ=="/>
  </w:docVars>
  <w:rsids>
    <w:rsidRoot w:val="00F52CD0"/>
    <w:rsid w:val="00122B3C"/>
    <w:rsid w:val="0014629C"/>
    <w:rsid w:val="0018437C"/>
    <w:rsid w:val="002749C0"/>
    <w:rsid w:val="002C208D"/>
    <w:rsid w:val="004E10FE"/>
    <w:rsid w:val="004F53F6"/>
    <w:rsid w:val="0050100F"/>
    <w:rsid w:val="0052098D"/>
    <w:rsid w:val="005503EE"/>
    <w:rsid w:val="00760F4B"/>
    <w:rsid w:val="009D2429"/>
    <w:rsid w:val="00A80DCB"/>
    <w:rsid w:val="00D4101C"/>
    <w:rsid w:val="00E535DE"/>
    <w:rsid w:val="00EA6E9C"/>
    <w:rsid w:val="00F06CC8"/>
    <w:rsid w:val="00F52CD0"/>
    <w:rsid w:val="040626F9"/>
    <w:rsid w:val="23D30955"/>
    <w:rsid w:val="2BA67EB7"/>
    <w:rsid w:val="66C738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unhideWhenUsed/>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3"/>
    <w:qFormat/>
    <w:uiPriority w:val="99"/>
    <w:rPr>
      <w:sz w:val="18"/>
      <w:szCs w:val="18"/>
    </w:rPr>
  </w:style>
  <w:style w:type="character" w:customStyle="1" w:styleId="9">
    <w:name w:val="页脚 字符"/>
    <w:basedOn w:val="7"/>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398</Words>
  <Characters>441</Characters>
  <Lines>2</Lines>
  <Paragraphs>1</Paragraphs>
  <TotalTime>0</TotalTime>
  <ScaleCrop>false</ScaleCrop>
  <LinksUpToDate>false</LinksUpToDate>
  <CharactersWithSpaces>441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2017-03-06T07:00:00Z</dcterms:created>
  <dc:creator>FZ</dc:creator>
  <cp:lastModifiedBy>仲杰</cp:lastModifiedBy>
  <dcterms:modified xsi:type="dcterms:W3CDTF">2022-12-02T06:42:48Z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05BD616B8C19461DB68AFA409FF9A996</vt:lpwstr>
  </property>
</Properties>
</file>