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E9225C">
      <w:pPr>
        <w:spacing w:line="480" w:lineRule="auto"/>
        <w:jc w:val="center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能效调度分析及三维建模仿真系统技术参数和要求</w:t>
      </w:r>
    </w:p>
    <w:p w14:paraId="4797AD7F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</w:p>
    <w:p w14:paraId="3C1C1476">
      <w:pPr>
        <w:spacing w:line="480" w:lineRule="auto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一．技术参数</w:t>
      </w:r>
    </w:p>
    <w:p w14:paraId="6B64B83F">
      <w:pPr>
        <w:spacing w:line="480" w:lineRule="auto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1</w:t>
      </w:r>
      <w:r>
        <w:rPr>
          <w:rFonts w:hint="eastAsia" w:cs="Times New Roman"/>
          <w:b/>
          <w:bCs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船舶混动模拟系统监测（数量1套）</w:t>
      </w:r>
    </w:p>
    <w:p w14:paraId="65C01079">
      <w:pPr>
        <w:spacing w:line="480" w:lineRule="auto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对船舶混动模拟系统中涉及的相关部件的参数进行展示，可分趋势图、虚拟仪表等关键信息简版展示和详版展现，包括但不限于：光伏实时及预测发电量、发电量历史数据曲线，柴油发电电量及油耗、发电电量及油耗历史数据曲线，储能SOC值、电压、电流、温度以及历史数据曲线，储能充放电功率以及历史数据曲线，变频器：频率、功率、电压、电流以及历史数据曲线，推进电机和负载电机：给定转速、实际转速、电压、电流、功率、温度及历史数据曲线，报警：变频器故障、电机高温报警、电机高温停机。具备策略测试功能，包括模拟船舶靠泊、停泊、航行和作业等不同工况，对供用能策略进行测试分析；基于混动船舶的实际运行数据，等比例缩小后在实验室进行还原，运用各种调度策略对船舶能效进行优化，对比展现能量流数据，评估能效优化效果。</w:t>
      </w:r>
    </w:p>
    <w:p w14:paraId="6451B4B1">
      <w:pPr>
        <w:spacing w:line="480" w:lineRule="auto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bookmarkStart w:id="0" w:name="_Toc342905893"/>
      <w:bookmarkStart w:id="1" w:name="_Toc300045269"/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2</w:t>
      </w:r>
      <w:bookmarkEnd w:id="0"/>
      <w:bookmarkEnd w:id="1"/>
      <w:r>
        <w:rPr>
          <w:rFonts w:hint="eastAsia" w:cs="Times New Roman"/>
          <w:b/>
          <w:bCs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发电机输出功率模拟系统（数量1套）</w:t>
      </w:r>
    </w:p>
    <w:p w14:paraId="08A0DE00">
      <w:pPr>
        <w:spacing w:line="480" w:lineRule="auto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根据不同的柴油发电机</w:t>
      </w:r>
      <w:r>
        <w:rPr>
          <w:rFonts w:hint="default" w:ascii="Times New Roman" w:hAnsi="Times New Roman" w:eastAsia="宋体" w:cs="Times New Roman"/>
          <w:sz w:val="24"/>
          <w:szCs w:val="24"/>
        </w:rPr>
        <w:t>SFOC</w:t>
      </w:r>
      <w:r>
        <w:rPr>
          <w:rFonts w:hint="default" w:ascii="Times New Roman" w:hAnsi="Times New Roman" w:eastAsia="宋体" w:cs="Times New Roman"/>
          <w:sz w:val="24"/>
          <w:szCs w:val="24"/>
        </w:rPr>
        <w:t>曲线对发电机输出功率进行模拟，建立柴油消耗量与发电量的关系；根据不同的轴带发电机</w:t>
      </w:r>
      <w:r>
        <w:rPr>
          <w:rFonts w:hint="default" w:ascii="Times New Roman" w:hAnsi="Times New Roman" w:eastAsia="宋体" w:cs="Times New Roman"/>
          <w:sz w:val="24"/>
          <w:szCs w:val="24"/>
        </w:rPr>
        <w:t>SFOC</w:t>
      </w:r>
      <w:r>
        <w:rPr>
          <w:rFonts w:hint="default" w:ascii="Times New Roman" w:hAnsi="Times New Roman" w:eastAsia="宋体" w:cs="Times New Roman"/>
          <w:sz w:val="24"/>
          <w:szCs w:val="24"/>
        </w:rPr>
        <w:t>曲线对发电机输出功率进行模拟，建立主推进系统的柴油消耗量与轴发的发电量、推进消耗功率的关系；通过分析主推进系统燃油消耗量与轴带发电机发电量之间的关系，研究启用轴带发电机的高效率经济性窗口、侧推或艉推使用时轴带发电机给储能充电的经济性窗口。</w:t>
      </w:r>
    </w:p>
    <w:p w14:paraId="7056EACA">
      <w:pPr>
        <w:spacing w:line="480" w:lineRule="auto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3</w:t>
      </w:r>
      <w:r>
        <w:rPr>
          <w:rFonts w:hint="eastAsia" w:cs="Times New Roman"/>
          <w:b/>
          <w:bCs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能效分析系统（数量1套）</w:t>
      </w:r>
    </w:p>
    <w:p w14:paraId="26CA6202">
      <w:pPr>
        <w:spacing w:line="480" w:lineRule="auto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基于任一船舶的推进功率、发动机输出功率、发电机发电量及其他负载功率，对以上数据在实验系统中运行；对系统运行过程中的能量流、能量供应方式进行调节，寻求进一步优化方案；基于任一船舶的推进功率、发动机输出功率及效率、发电机发电量及效率、其他负载功率数据，研究加装储能的合适容量并评估节油率；针对特定工况，研究能效提升的可能运行方式（轴发+储能、柴发+储能、轴发+柴发+储能、储能）；半自动和手动模式下储能与发电机并网与解列操作，不同工况、储能不同荷电状态下储能如何手动切换。</w:t>
      </w:r>
    </w:p>
    <w:p w14:paraId="23D1A5CE">
      <w:pPr>
        <w:spacing w:line="480" w:lineRule="auto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4</w:t>
      </w:r>
      <w:r>
        <w:rPr>
          <w:rFonts w:hint="eastAsia" w:cs="Times New Roman"/>
          <w:b/>
          <w:bCs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三维仿真模型（数量1套）</w:t>
      </w:r>
    </w:p>
    <w:p w14:paraId="733B7322">
      <w:pPr>
        <w:spacing w:line="480" w:lineRule="auto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基于储能荷电状态、船舶用能或负荷预测状况、可能的供能方式等，结合一定规则</w:t>
      </w:r>
      <w:bookmarkStart w:id="2" w:name="_GoBack"/>
      <w:bookmarkEnd w:id="2"/>
      <w:r>
        <w:rPr>
          <w:rFonts w:hint="default" w:ascii="Times New Roman" w:hAnsi="Times New Roman" w:eastAsia="宋体" w:cs="Times New Roman"/>
          <w:sz w:val="24"/>
          <w:szCs w:val="24"/>
        </w:rPr>
        <w:t>（发动机少启停或储能充放电少切换）和燃油消耗最低的原则，以三维能源流向方式展现调度过程，并显示能源流动过程中的各部分耗油量、耗电量及能效数据；三维仿真模型包括主推、侧推和艉推，主发动机、轴带发电机、发电机、电站。</w:t>
      </w:r>
    </w:p>
    <w:p w14:paraId="7F1FEDA0">
      <w:pPr>
        <w:spacing w:line="480" w:lineRule="auto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二．其他要求</w:t>
      </w:r>
    </w:p>
    <w:p w14:paraId="26EEB570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1）上述系统开发功能应提供现场服务，并基于B</w:t>
      </w:r>
      <w:r>
        <w:rPr>
          <w:rFonts w:hint="default" w:ascii="Times New Roman" w:hAnsi="Times New Roman" w:eastAsia="宋体" w:cs="Times New Roman"/>
          <w:sz w:val="24"/>
          <w:szCs w:val="24"/>
        </w:rPr>
        <w:t>S</w:t>
      </w:r>
      <w:r>
        <w:rPr>
          <w:rFonts w:hint="default" w:ascii="Times New Roman" w:hAnsi="Times New Roman" w:eastAsia="宋体" w:cs="Times New Roman"/>
          <w:sz w:val="24"/>
          <w:szCs w:val="24"/>
        </w:rPr>
        <w:t>架构开发，提供源代码。</w:t>
      </w:r>
    </w:p>
    <w:p w14:paraId="695CA392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2）质保期为1</w:t>
      </w:r>
      <w:r>
        <w:rPr>
          <w:rFonts w:hint="default" w:ascii="Times New Roman" w:hAnsi="Times New Roman" w:eastAsia="宋体" w:cs="Times New Roman"/>
          <w:sz w:val="24"/>
          <w:szCs w:val="24"/>
        </w:rPr>
        <w:t>2</w:t>
      </w:r>
      <w:r>
        <w:rPr>
          <w:rFonts w:hint="default" w:ascii="Times New Roman" w:hAnsi="Times New Roman" w:eastAsia="宋体" w:cs="Times New Roman"/>
          <w:sz w:val="24"/>
          <w:szCs w:val="24"/>
        </w:rPr>
        <w:t>个月，从甲方完成整体项目验收后开始计算。</w:t>
      </w:r>
    </w:p>
    <w:p w14:paraId="5D1E0377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3）供货周期为合同签订后</w:t>
      </w:r>
      <w:r>
        <w:rPr>
          <w:rFonts w:hint="default" w:ascii="Times New Roman" w:hAnsi="Times New Roman" w:eastAsia="宋体" w:cs="Times New Roman"/>
          <w:sz w:val="24"/>
          <w:szCs w:val="24"/>
        </w:rPr>
        <w:t>6</w:t>
      </w:r>
      <w:r>
        <w:rPr>
          <w:rFonts w:hint="default" w:ascii="Times New Roman" w:hAnsi="Times New Roman" w:eastAsia="宋体" w:cs="Times New Roman"/>
          <w:sz w:val="24"/>
          <w:szCs w:val="24"/>
        </w:rPr>
        <w:t>周之内。</w:t>
      </w:r>
    </w:p>
    <w:p w14:paraId="33DD7758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4</w:t>
      </w:r>
      <w:r>
        <w:rPr>
          <w:rFonts w:hint="default" w:ascii="Times New Roman" w:hAnsi="Times New Roman" w:eastAsia="宋体" w:cs="Times New Roman"/>
          <w:sz w:val="24"/>
          <w:szCs w:val="24"/>
        </w:rPr>
        <w:t>）</w:t>
      </w:r>
      <w:r>
        <w:rPr>
          <w:rFonts w:hint="default" w:ascii="Times New Roman" w:hAnsi="Times New Roman" w:eastAsia="宋体" w:cs="Times New Roman"/>
          <w:sz w:val="24"/>
          <w:szCs w:val="24"/>
        </w:rPr>
        <w:t>上述货物由乙方根据甲方要求送至指定地点，运输费用由乙方承担。</w:t>
      </w:r>
    </w:p>
    <w:p w14:paraId="0361C0B5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5）承接方应实现对硬件的数据采集、控制、监测等要求。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VmM2YzZmUwZjIwOWQ5MzUzZGEwZTI1OTc3MjFhOGYifQ=="/>
  </w:docVars>
  <w:rsids>
    <w:rsidRoot w:val="0009637D"/>
    <w:rsid w:val="00031F23"/>
    <w:rsid w:val="00046C8B"/>
    <w:rsid w:val="00066618"/>
    <w:rsid w:val="0009058E"/>
    <w:rsid w:val="0009637D"/>
    <w:rsid w:val="001E5263"/>
    <w:rsid w:val="001F4910"/>
    <w:rsid w:val="00223730"/>
    <w:rsid w:val="002A74AE"/>
    <w:rsid w:val="003C43A6"/>
    <w:rsid w:val="00406FCD"/>
    <w:rsid w:val="00473154"/>
    <w:rsid w:val="004A53E9"/>
    <w:rsid w:val="004C2966"/>
    <w:rsid w:val="004F2991"/>
    <w:rsid w:val="005A7AC6"/>
    <w:rsid w:val="005B32CE"/>
    <w:rsid w:val="005D32C5"/>
    <w:rsid w:val="006253DF"/>
    <w:rsid w:val="00683D36"/>
    <w:rsid w:val="006D2008"/>
    <w:rsid w:val="00735A9E"/>
    <w:rsid w:val="00774CC2"/>
    <w:rsid w:val="007D35B8"/>
    <w:rsid w:val="007F5146"/>
    <w:rsid w:val="00804E97"/>
    <w:rsid w:val="008278ED"/>
    <w:rsid w:val="008365A6"/>
    <w:rsid w:val="0086742C"/>
    <w:rsid w:val="00883EF7"/>
    <w:rsid w:val="009A17E3"/>
    <w:rsid w:val="00A079FD"/>
    <w:rsid w:val="00AE7CBB"/>
    <w:rsid w:val="00B309C7"/>
    <w:rsid w:val="00B7312B"/>
    <w:rsid w:val="00C07A83"/>
    <w:rsid w:val="00CF48AB"/>
    <w:rsid w:val="00D03ED0"/>
    <w:rsid w:val="00EC00AD"/>
    <w:rsid w:val="00EC28F3"/>
    <w:rsid w:val="00F04578"/>
    <w:rsid w:val="00F15D4E"/>
    <w:rsid w:val="00F9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3"/>
    <w:basedOn w:val="1"/>
    <w:next w:val="1"/>
    <w:link w:val="9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标题 3 字符"/>
    <w:basedOn w:val="6"/>
    <w:link w:val="2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1114</Words>
  <Characters>1128</Characters>
  <Lines>8</Lines>
  <Paragraphs>2</Paragraphs>
  <TotalTime>92</TotalTime>
  <ScaleCrop>false</ScaleCrop>
  <LinksUpToDate>false</LinksUpToDate>
  <CharactersWithSpaces>1135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2024-07-18T08:03:00Z</dcterms:created>
  <dc:creator>Administrator</dc:creator>
  <cp:lastModifiedBy>仲杰</cp:lastModifiedBy>
  <dcterms:modified xsi:type="dcterms:W3CDTF">2024-08-03T12:12:44Z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03C8637FA1BF4757ADDBAC17E1992F5E_12</vt:lpwstr>
  </property>
</Properties>
</file>