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 w:val="0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 w:val="0"/>
          <w:color w:val="000000"/>
          <w:sz w:val="28"/>
          <w:szCs w:val="28"/>
        </w:rPr>
        <w:t>船舶双燃料智能柴油机控制系统模拟器</w:t>
      </w:r>
    </w:p>
    <w:p>
      <w:pPr>
        <w:jc w:val="center"/>
        <w:rPr>
          <w:rFonts w:hint="eastAsia" w:ascii="宋体" w:hAnsi="宋体" w:eastAsia="宋体" w:cs="宋体"/>
          <w:b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000000"/>
          <w:sz w:val="28"/>
          <w:szCs w:val="28"/>
          <w:lang w:val="en-US" w:eastAsia="zh-CN"/>
        </w:rPr>
        <w:t>技术要求</w:t>
      </w:r>
    </w:p>
    <w:p>
      <w:pPr>
        <w:spacing w:line="360" w:lineRule="auto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规格：模拟器。</w:t>
      </w:r>
      <w:bookmarkStart w:id="0" w:name="_GoBack"/>
      <w:bookmarkEnd w:id="0"/>
    </w:p>
    <w:p>
      <w:pPr>
        <w:spacing w:line="360" w:lineRule="auto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数量：1台。</w:t>
      </w:r>
    </w:p>
    <w:p>
      <w:pPr>
        <w:spacing w:line="360" w:lineRule="auto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技术要求：</w:t>
      </w:r>
    </w:p>
    <w:p>
      <w:pPr>
        <w:numPr>
          <w:ilvl w:val="0"/>
          <w:numId w:val="0"/>
        </w:numPr>
        <w:spacing w:line="360" w:lineRule="auto"/>
        <w:ind w:left="5" w:leftChars="0" w:hanging="5" w:firstLineChars="0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 w:bidi="ar-SA"/>
        </w:rPr>
        <w:t>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  <w:t>1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 w:bidi="ar-SA"/>
        </w:rPr>
        <w:t>）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可实现模船舶双燃料（油气两用）智能柴油机控制系统模拟，遥控单元与MOP、ECU通讯，实现主机的操纵部位转换、备车条件鉴别、完车、起动（慢转、冲车、正常起动、重复起动、重起动）、换向、制动、停车加减速、各种限制等功能；监视仪表规格，工作电压：24V，信号形式：4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—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20mA，具备外部光源缺失后LED背光辅助功能；遥控ETC单元规格，工作电压：24V，档位数：9-11，通讯形式：CAN、RS485。</w:t>
      </w:r>
    </w:p>
    <w:p>
      <w:pPr>
        <w:numPr>
          <w:ilvl w:val="0"/>
          <w:numId w:val="0"/>
        </w:numPr>
        <w:spacing w:line="360" w:lineRule="auto"/>
        <w:ind w:left="5" w:leftChars="0" w:hanging="5" w:firstLineChars="0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 w:bidi="ar-SA"/>
        </w:rPr>
        <w:t>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  <w:t>2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 w:bidi="ar-SA"/>
        </w:rPr>
        <w:t>）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  <w:t>船舶双燃料智能主机遥控系统，具备在航、备车、完车三种模式锁定及切换功能；具备转速、转向显示功能；具备ETC硬件校准功能；具备指令音提示、报警音提示、消音功能；具备CAN&amp;RS485双协议同时在线通讯能力；软件按钮操作采用防误触设计；全英文操作界面。具备外围状态灯控制功能；具备主机实时状态的监测功能；具备报警项目库的监测、重置功能；具备通道的参数设定、隔离功能；具备输出降速、停车等动作的功能；支持CAN&amp;RS485双协议通讯。</w:t>
      </w:r>
    </w:p>
    <w:p>
      <w:pPr>
        <w:numPr>
          <w:ilvl w:val="0"/>
          <w:numId w:val="0"/>
        </w:numPr>
        <w:spacing w:line="360" w:lineRule="auto"/>
        <w:ind w:left="5" w:leftChars="0" w:hanging="5" w:firstLineChars="0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 w:bidi="ar-SA"/>
        </w:rPr>
        <w:t>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  <w:t>3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 w:bidi="ar-SA"/>
        </w:rPr>
        <w:t>）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  <w:t>提供船用双燃料智能柴油机单机版模拟运行软件，安装不受电脑数量限制，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Hans" w:bidi="ar-SA"/>
        </w:rPr>
        <w:t>软件由Alarm模块、Engine模块、Auxiliaries模块、Maintenance模块、双燃料控制模块模块组成。软件分operator和chief两个权限和密码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  <w:t>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Hans" w:bidi="ar-SA"/>
        </w:rPr>
        <w:t>软件Alarm模块由 Alarm list、Event log、Manual cut-out list、channel list单元构成，每项均有详细的数据记录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  <w:t>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Hans" w:bidi="ar-SA"/>
        </w:rPr>
        <w:t>上电自动开机、软件自动运行；软件显示所有参数、状态及过程曲线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spacing w:line="360" w:lineRule="auto"/>
        <w:ind w:left="5" w:leftChars="0" w:hanging="5" w:firstLineChars="0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 w:bidi="ar-SA"/>
        </w:rPr>
        <w:t>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  <w:t>4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 w:bidi="ar-SA"/>
        </w:rPr>
        <w:t>）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  <w:t>提供薄膜型液货舱控制系统模拟器软件，包含双燃料控制系统FGSS功能，软件包括主界面，显示系统的管路图和运行参数，展示的管路流动、阀的开关状态、泵的启停状态、液货系统动态数据；Membrance Tank界面进行控制操作时与Main View界面管路一致，并同步展示当前阀和管路的状态；软件包含氮气管系；管路分为三种类型：Vapor（气态）、Spray（喷淋）、Liquid（液态），Vapor管路为紫色，Spray管路为青色，Liquid管路为蓝色； 模式选择包含Mode（模式）和OP（操作）。监控界面，Main View界面显示液位信息，当前高度值用m表示，高度比例用%表示，温度信息用°C表示，表示各个部位的温度值，MASS（质量）单位用t表示；VOLUMN（体积）单位用m³表示。</w:t>
      </w:r>
    </w:p>
    <w:p>
      <w:pPr>
        <w:numPr>
          <w:ilvl w:val="0"/>
          <w:numId w:val="0"/>
        </w:numPr>
        <w:spacing w:line="360" w:lineRule="auto"/>
        <w:ind w:left="5" w:leftChars="0" w:hanging="5" w:firstLineChars="0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  <w:t>提供FGSS是双燃料气体供应系统（Fuel Gas Supply System）单机版模拟器软件，软件功能显示燃料气体供应的管路图，可操作阀门的开关，展示燃料在管路中的流动。管路分为四种类型气态、液态、氮气、水；界面有ESD功能。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mOGQwYjhiNmI4NDMzYTcyZjE3NmU1NDRkMTcyMTMifQ=="/>
  </w:docVars>
  <w:rsids>
    <w:rsidRoot w:val="001A6AB4"/>
    <w:rsid w:val="001A6AB4"/>
    <w:rsid w:val="001C5141"/>
    <w:rsid w:val="00265D4C"/>
    <w:rsid w:val="0030727D"/>
    <w:rsid w:val="00313BFE"/>
    <w:rsid w:val="00335422"/>
    <w:rsid w:val="00400777"/>
    <w:rsid w:val="005B4B4A"/>
    <w:rsid w:val="00724743"/>
    <w:rsid w:val="007764A4"/>
    <w:rsid w:val="007E6B94"/>
    <w:rsid w:val="008B2FA5"/>
    <w:rsid w:val="009B6EF4"/>
    <w:rsid w:val="009C1B56"/>
    <w:rsid w:val="009E1EA6"/>
    <w:rsid w:val="00BE759E"/>
    <w:rsid w:val="00D52D42"/>
    <w:rsid w:val="00E22BD2"/>
    <w:rsid w:val="183E7DB3"/>
    <w:rsid w:val="221B4A36"/>
    <w:rsid w:val="2E577413"/>
    <w:rsid w:val="481A5FF1"/>
    <w:rsid w:val="79D57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3"/>
    <w:basedOn w:val="1"/>
    <w:next w:val="1"/>
    <w:qFormat/>
    <w:uiPriority w:val="0"/>
    <w:pPr>
      <w:ind w:left="840" w:leftChars="400"/>
    </w:p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2"/>
    <w:basedOn w:val="1"/>
    <w:next w:val="1"/>
    <w:qFormat/>
    <w:uiPriority w:val="0"/>
    <w:pPr>
      <w:ind w:left="420" w:leftChars="200"/>
    </w:p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10"/>
    <w:link w:val="6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2">
    <w:name w:val="页脚 Char"/>
    <w:basedOn w:val="10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926</Words>
  <Characters>1136</Characters>
  <Lines>8</Lines>
  <Paragraphs>2</Paragraphs>
  <TotalTime>1</TotalTime>
  <ScaleCrop>false</ScaleCrop>
  <LinksUpToDate>false</LinksUpToDate>
  <CharactersWithSpaces>1149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2023-11-02T00:20:00Z</dcterms:created>
  <dc:creator>86133</dc:creator>
  <cp:lastModifiedBy>仲杰</cp:lastModifiedBy>
  <dcterms:modified xsi:type="dcterms:W3CDTF">2024-06-13T01:13:26Z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5BC121F6B44B4CF39AE05F6AFA83CF65_12</vt:lpwstr>
  </property>
</Properties>
</file>