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  <w:bookmarkStart w:id="7" w:name="_GoBack"/>
      <w:bookmarkEnd w:id="7"/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全封闭多性能多材料大型3D打印机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HFBX2026118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十一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HFBX2026118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全封闭多性能多材料大型3D打印机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采购1台全封闭多性能多材料恒温大型3D打印机及1台全封闭多性能大型3D打印机，满足学校材料、机械、航海等多学科交叉实验需求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101D2053">
      <w:pPr>
        <w:jc w:val="left"/>
        <w:rPr>
          <w:rFonts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交付地址：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上海海事大学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临港校区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。</w:t>
      </w:r>
    </w:p>
    <w:p w14:paraId="596E9AF0">
      <w:pPr>
        <w:jc w:val="left"/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交付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期限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合同签署生效后30天内完成供货、安装及调试，满足验收条件。</w:t>
      </w:r>
    </w:p>
    <w:p w14:paraId="0B645593">
      <w:pPr>
        <w:jc w:val="left"/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质保期限：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提供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不少于2年的免费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质保服务，自项目整体验收合格之日起算。</w:t>
      </w:r>
    </w:p>
    <w:p w14:paraId="64E0D948">
      <w:pP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货到经甲方验收合格后的10天内，甲方支付合同全款。合同内全部款项均以“银行转账”方式予以支付。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周一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熊老师021-38282509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08F37435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7CF0CB94">
      <w:pPr>
        <w:spacing w:line="360" w:lineRule="auto"/>
        <w:ind w:firstLine="440" w:firstLineChars="20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</w:rPr>
        <w:t>本项目采购1台全封闭多性能多材料恒温大型3D打印机及1台全封闭多性能大型3D打印机，满足学校材料、机械、航海等多学科交叉实验需求，为培养复合型海事人才提供硬件支撑。</w:t>
      </w:r>
    </w:p>
    <w:p w14:paraId="42D31393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</w:p>
    <w:p w14:paraId="158CB794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、货物清单及规格参数</w:t>
      </w:r>
    </w:p>
    <w:tbl>
      <w:tblPr>
        <w:tblStyle w:val="14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59"/>
        <w:gridCol w:w="691"/>
        <w:gridCol w:w="749"/>
        <w:gridCol w:w="6790"/>
      </w:tblGrid>
      <w:tr w14:paraId="7B7E2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83" w:type="pct"/>
            <w:vAlign w:val="center"/>
          </w:tcPr>
          <w:p w14:paraId="0494103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582" w:type="pct"/>
            <w:vAlign w:val="center"/>
          </w:tcPr>
          <w:p w14:paraId="242F4E1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347" w:type="pct"/>
            <w:vAlign w:val="center"/>
          </w:tcPr>
          <w:p w14:paraId="6423B24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376" w:type="pct"/>
            <w:vAlign w:val="center"/>
          </w:tcPr>
          <w:p w14:paraId="55D2DB0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3410" w:type="pct"/>
            <w:vAlign w:val="center"/>
          </w:tcPr>
          <w:p w14:paraId="5EA9B18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0B2CF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83" w:type="pct"/>
            <w:vAlign w:val="center"/>
          </w:tcPr>
          <w:p w14:paraId="38B84AB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bookmarkStart w:id="4" w:name="_Hlk244525898"/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582" w:type="pct"/>
            <w:vAlign w:val="center"/>
          </w:tcPr>
          <w:p w14:paraId="30694A0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全封闭多性能多材料恒温大型3D打印机</w:t>
            </w:r>
          </w:p>
        </w:tc>
        <w:tc>
          <w:tcPr>
            <w:tcW w:w="347" w:type="pct"/>
            <w:vAlign w:val="center"/>
          </w:tcPr>
          <w:p w14:paraId="3CC5325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376" w:type="pct"/>
            <w:vAlign w:val="center"/>
          </w:tcPr>
          <w:p w14:paraId="5FAC34D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3410" w:type="pct"/>
          </w:tcPr>
          <w:p w14:paraId="37FEF29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招标技术参数：</w:t>
            </w:r>
          </w:p>
          <w:p w14:paraId="1A7F965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1.1设备技术指标与要求</w:t>
            </w:r>
          </w:p>
          <w:p w14:paraId="65C529B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（1）全封闭空气恒温系统，保证内部整体恒温和打印模型整体温度均衡，不会发生温度变化导致各种形变等问题；</w:t>
            </w:r>
          </w:p>
          <w:p w14:paraId="56DC49A6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★（2）打印平台：热床220V不锈钢热板云母加热，总功率≥4000W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独立4段温控系统，方便单独控制每块加热板，保证10分钟内平台温度达到100度，基底平台基板厚度≥3mm，配备可更换专用打印膜；设备支持超大平台自动调平、手动调平功能；</w:t>
            </w:r>
          </w:p>
          <w:p w14:paraId="0DFE10F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★（3）机器框架为钣金结构，外观尺寸≥1650*1650*1750mm，打印成型尺寸：≥1000×1000×1000mm（L×W×H）；</w:t>
            </w:r>
          </w:p>
          <w:p w14:paraId="6658E69D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（4）喷头总成：标配为直径0.8mm喷嘴大流量口径喷嘴结构，实现高速打印。</w:t>
            </w:r>
          </w:p>
          <w:p w14:paraId="7A3123B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★（5）恒温打印仓：腔温峰值可以达到60度，目的是对应调试打印ABS、尼龙、碳纤维等材料，同时也可以调整温度，快速打印0.8喷嘴PLA材料；</w:t>
            </w:r>
          </w:p>
          <w:p w14:paraId="002B920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▲（6）后进料设置，有效防卡料与独立耗材仓设计；</w:t>
            </w:r>
          </w:p>
          <w:p w14:paraId="4A51D55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▲（7）内部线路装配为高温高性能线材与配件，确保稳定高温工作。</w:t>
            </w:r>
          </w:p>
          <w:p w14:paraId="30FBC9B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（8）操作系统：Windows7或更高；</w:t>
            </w:r>
          </w:p>
          <w:p w14:paraId="60AC652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（9）支持材料：PLA/ABS/PHA/TPU/碳纤维/尼龙等；</w:t>
            </w:r>
          </w:p>
          <w:p w14:paraId="714E822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（10）中英文彩色触摸屏操作；</w:t>
            </w:r>
          </w:p>
          <w:p w14:paraId="3BEE29D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（11）输入电压220V，工作电压24V（多电源分控架构），总功率4500W；</w:t>
            </w:r>
          </w:p>
          <w:p w14:paraId="6047425D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（12）打印机工作环境要求：5-50℃，湿度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20%—50%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；</w:t>
            </w:r>
          </w:p>
          <w:p w14:paraId="213271E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（13）表面精度（层厚）：0.1-3MM；</w:t>
            </w:r>
          </w:p>
          <w:p w14:paraId="77631B0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（14）成型精度：≤0.1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—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3mm；</w:t>
            </w:r>
          </w:p>
          <w:p w14:paraId="0953FB06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（15）支持文件格式：STL、OBJ、JPG；</w:t>
            </w:r>
          </w:p>
          <w:p w14:paraId="1EBC9D4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★（16）同步2Z轴4同步轴设计，支持断电续打、断料续打，打完自动关机，独立PLC报警装置，堵料5分钟以上自动停止打印，断料及材料用完自动停止，喷头温度异常报警。</w:t>
            </w:r>
          </w:p>
          <w:p w14:paraId="7453CF2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（17）单喷头：标配0.4mm直径喷头和0.8mm直径喷头，可以自由切换；</w:t>
            </w:r>
          </w:p>
          <w:p w14:paraId="6D03516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（18）结构：内部架构恒温隔离仓设计，全进口配件，内部配件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一年包换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；</w:t>
            </w:r>
          </w:p>
          <w:p w14:paraId="108A203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▲（19）智能检测XY轴限位开关的失灵防撞报警功能；</w:t>
            </w:r>
          </w:p>
          <w:p w14:paraId="15E3EB1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▲（20）3D打印远程监控，高温环境工业设备专用，视频传送信息不低于1080P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镜头模组不低于300万像素；支持网络实时视频传输（支持Wi-Fi或有线网络），同时配备高温无影灯光照明，确保图像的稳定、清晰！</w:t>
            </w:r>
          </w:p>
          <w:p w14:paraId="603EF5D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▲（21）工业数控主板≥7英寸操作屏，支持Wi-Fi无线打印（具有自主知识产权）与支持SD卡脱机打印；</w:t>
            </w:r>
          </w:p>
          <w:p w14:paraId="56883CAD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▲（22）产品具备RoHS认证，可提供国内CMA资质检测机构出具的中文检测报告。</w:t>
            </w:r>
          </w:p>
          <w:p w14:paraId="4588D87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1.2配备软件要求</w:t>
            </w:r>
          </w:p>
          <w:p w14:paraId="6C991CB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（1）提供软件著作权与原厂品牌一级授权书，需要品牌注册证；</w:t>
            </w:r>
          </w:p>
          <w:p w14:paraId="401416A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（2）全中文或少量英文软件操作界面；</w:t>
            </w:r>
          </w:p>
          <w:p w14:paraId="0041082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▲（3）配套3D建模软件具备虚拟油泥造型功能，让学生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不惮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于空手造物，利用这款软件可以建模，修正或混搭一个原创设计，或者轻松导入或改编一个现有的3D模型；</w:t>
            </w:r>
          </w:p>
          <w:p w14:paraId="59C7D5C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（4）可用二维图纸导出目标文件，协助打印任务中的建模工作。</w:t>
            </w:r>
          </w:p>
          <w:p w14:paraId="4D49864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1.3其他要求</w:t>
            </w:r>
          </w:p>
          <w:p w14:paraId="24D0977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1）提供产品配件清单，保证配件齐全，并且提供易损配件的备件。发挥机器最大性能，严格按照配件清单提供全部配件。另配套0.4mm直径喷头和0.8mm直径喷头各两个，配备10KgPLA耗材，ROSH认证，对人体无毒，对环境无害，打印尺寸稳定，打印时不会产生烟雾和令人不愉快的气味，耗材同时具备质量经过国内检测机构认可耗材测试铅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Pb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、镉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Cd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、汞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Hg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、六价铬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Cr(Ⅵ)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、多溴联苯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PBBs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、多溴二苯醚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PBDEs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、邻苯二甲酸二正丁酯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DBP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、邻苯二甲酸二异丁酯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DIBP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、邻苯二甲酸丁苄酯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BBP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和邻苯二甲酸二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乙基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己酯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DEHP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含量，符合安全合格性检测报告，提供检测报告证明产品质量；</w:t>
            </w:r>
          </w:p>
          <w:p w14:paraId="58452DE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（2）投标方所投产品在国内具有稳定的维修服务中心，能提供及时技术支持、产品维修、备品备件提供等服务；</w:t>
            </w:r>
          </w:p>
          <w:p w14:paraId="1997919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（3）所投产品应为全新，具有规范的合格证、保修卡、使用说明书，并且明确标注所投产品厂家及型号；</w:t>
            </w:r>
          </w:p>
          <w:p w14:paraId="1661F1D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▲（4）具有自主知识产权，提供余料报警与断电续打专利和3D打印机国家级发明专利的书面证明材料；</w:t>
            </w:r>
          </w:p>
          <w:p w14:paraId="3CE264C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▲（5）提供两家以上所投标产品的用户使用报告（与高校用户有合作经验者优先）。</w:t>
            </w:r>
          </w:p>
          <w:p w14:paraId="3ACAA3A6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6）投标或生产企业符合：电气安全测试：《电磁兼容限值谐波电流发射限值（设备每项输入电流≤16A）》，标准号：GB17625.1-2022。机械安全测试：《机械电气安全机械电气设备第一部分：通用技术条件》，标准号：GB/T5226.1-2019。</w:t>
            </w:r>
          </w:p>
        </w:tc>
      </w:tr>
      <w:bookmarkEnd w:id="4"/>
      <w:tr w14:paraId="720A6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83" w:type="pct"/>
            <w:vAlign w:val="center"/>
          </w:tcPr>
          <w:p w14:paraId="2C83F3E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582" w:type="pct"/>
            <w:vAlign w:val="center"/>
          </w:tcPr>
          <w:p w14:paraId="586701E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全封闭多性能大型3D打印机</w:t>
            </w:r>
          </w:p>
        </w:tc>
        <w:tc>
          <w:tcPr>
            <w:tcW w:w="347" w:type="pct"/>
            <w:vAlign w:val="center"/>
          </w:tcPr>
          <w:p w14:paraId="7DB132A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376" w:type="pct"/>
            <w:vAlign w:val="center"/>
          </w:tcPr>
          <w:p w14:paraId="7CFCA0C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3410" w:type="pct"/>
          </w:tcPr>
          <w:p w14:paraId="64CD9EA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1.1设备技术指标与要求</w:t>
            </w:r>
          </w:p>
          <w:p w14:paraId="0BD02CC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★（1）全封闭一体式钣金结构、防尘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板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不会发生因为温度变化导致的各种形变问题等；</w:t>
            </w:r>
          </w:p>
          <w:p w14:paraId="3CEE8F0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★（2）打印平台：底板调平光电自动补偿+动态补偿自动调平技术设备采用手动基础调平加自动调平相结合，让调平变得更加科学和易操作。平台全新升级加厚一体式集束高导合金铝制底板。</w:t>
            </w:r>
          </w:p>
          <w:p w14:paraId="0256B72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★（3）机器外观尺寸≥1590*1360*1715mm，打印成型尺寸：≥1000×1000×1000mm（L×W×H）；</w:t>
            </w:r>
          </w:p>
          <w:p w14:paraId="543210E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★（4）喷头总成：喷头总成采用集成化、模块化设计，简易快速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地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更换喷头总成，实现打印与调整不同的使用需求。标配0.4MM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可选1.0MM、1.2MM）喷头总成，标准：1分钟内可以快速拆装完成。</w:t>
            </w:r>
          </w:p>
          <w:p w14:paraId="4D7BFE5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（5）打印精度：</w:t>
            </w:r>
            <w:bookmarkStart w:id="5" w:name="OLE_LINK3"/>
            <w:bookmarkStart w:id="6" w:name="OLE_LINK4"/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≥</w:t>
            </w:r>
            <w:bookmarkEnd w:id="5"/>
            <w:bookmarkEnd w:id="6"/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0.1mm</w:t>
            </w:r>
          </w:p>
          <w:p w14:paraId="6663016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（6）打印层厚：0.05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—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0.3mm</w:t>
            </w:r>
          </w:p>
          <w:p w14:paraId="6E6BD38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（7）Z轴定位精度：≤0.00125mm</w:t>
            </w:r>
          </w:p>
          <w:p w14:paraId="2D99A9C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（8）打印速度：150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—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300mm/s（推荐范围）Max500mm/s</w:t>
            </w:r>
          </w:p>
          <w:p w14:paraId="6B491AC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（9）喷头数量：单</w:t>
            </w:r>
          </w:p>
          <w:p w14:paraId="40854E4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（10）喷头直径：标配0.6mm;0.8mm、1.0mm、2.0mm、0.4mm（选配）</w:t>
            </w:r>
          </w:p>
          <w:p w14:paraId="3431A77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（11）喷头温度：Max300℃</w:t>
            </w:r>
          </w:p>
          <w:p w14:paraId="73EF655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（12）平台温度：Max120℃</w:t>
            </w:r>
          </w:p>
          <w:p w14:paraId="428E96A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耗材种类：推荐PLA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环保材料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安全无毒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、ABS、碳纤维（定制特种喷头）等</w:t>
            </w:r>
          </w:p>
          <w:p w14:paraId="69C0697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（13）操作系统：Windows7或更高；</w:t>
            </w:r>
          </w:p>
          <w:p w14:paraId="381F018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（14）支持材料：PLA/ABS/PETG/TPU/碳纤维/尼龙等；</w:t>
            </w:r>
          </w:p>
          <w:p w14:paraId="0AC755D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（15）中英文彩色触摸屏操作；</w:t>
            </w:r>
          </w:p>
          <w:p w14:paraId="46B7DCF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★（16）输入电压220V，工作电压24V（多电源分控架构），总功率4500W；</w:t>
            </w:r>
          </w:p>
          <w:p w14:paraId="71A966E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（17）打印机工作环境要求：5-50℃，湿度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20%—50%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；</w:t>
            </w:r>
          </w:p>
          <w:p w14:paraId="24AE626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（18）表面精度（层厚）：0.1-3MM；</w:t>
            </w:r>
          </w:p>
          <w:p w14:paraId="1EEBF1F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（19）成型精度：≤0.1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—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3mm；</w:t>
            </w:r>
          </w:p>
          <w:p w14:paraId="6A70FA0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（20）支持文件格式：STL、OBJ、JPG；</w:t>
            </w:r>
          </w:p>
          <w:p w14:paraId="74F59BC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▲（21）同步2Z轴4同步轴设计，支持断电续打、断料续打，打完自动关机，堵料5分钟以上自动停止打印，断料及材料用完自动停止，喷头温度异常报警，防撞报警，可提供相关专利证明。</w:t>
            </w:r>
          </w:p>
          <w:p w14:paraId="255215B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（22）单喷头：标配0.4mm直径喷头和1.5mm直径喷头，可以自由切换；</w:t>
            </w:r>
          </w:p>
          <w:p w14:paraId="6F61151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（23）智能检测XY标配工业级闭环高精度步进电机；</w:t>
            </w:r>
          </w:p>
          <w:p w14:paraId="2AD404A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▲（24）支持U盘和局域网打印，并具有相关的无线连接控制软件证书与相关专利证书，确保不侵犯第三方知识产权。</w:t>
            </w:r>
          </w:p>
          <w:p w14:paraId="6AC0697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▲（25）工业数控主板≥7英寸以上操作屏，支持Wi-Fi无线打印（具有自主知识产权）与支持SD卡脱机打印；</w:t>
            </w:r>
          </w:p>
          <w:p w14:paraId="470C350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（26）产品具备RoHS认证，可提供国内CMA资质检测机构出具的中文检测报告。</w:t>
            </w:r>
          </w:p>
          <w:p w14:paraId="1A804266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1.2其他要求</w:t>
            </w:r>
          </w:p>
          <w:p w14:paraId="34423D4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1）提供产品配件清单，保证配件齐全，并且提供易损配件的备件。发挥机器最大性能，严格按照配件清单提供全部配件。另配套0.4mm直径喷头和0.8mm直径喷头各两个，配备10KgPLA耗材，ROSH认证，对人体无毒，对环境无害，打印尺寸稳定，打印时不会产生烟雾和令人不愉快的气味，耗材同时具备质量经过国内检测机构认可耗材测试铅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Pb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、镉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Cd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、汞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Hg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、六价铬(Cr(Ⅵ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、多溴联苯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PBBs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、多溴二苯醚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PBDEs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、邻苯二甲酸二正丁酯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DBP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、邻苯二甲酸二异丁酯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DIBP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、邻苯二甲酸丁苄酯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BBP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和邻苯二甲酸二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乙基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己酯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DEHP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含量，符合安全合格性检测报告，提供检测报告证明产品质量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37B4D90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（2）投标方所投产品在国内具有稳定的维修服务中心，能提供及时技术支持、产品维修、备品备件提供等服务；</w:t>
            </w:r>
          </w:p>
          <w:p w14:paraId="32E545DD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（3）所投产品应为全新，具有规范的合格证、保修卡、使用说明书，并且明确标注所投产品厂家及型号；</w:t>
            </w:r>
          </w:p>
          <w:p w14:paraId="1689F78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▲（4）具有自主知识产权，提供余料报警与断电续打专利和3D打印机国家级发明专利的书面证明材料；</w:t>
            </w:r>
          </w:p>
          <w:p w14:paraId="1527675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▲（5）提供两家以上所投标产品的用户使用报告（与高校用户有合作经验者优先）。</w:t>
            </w:r>
          </w:p>
          <w:p w14:paraId="412D972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（6）投标或生产企业符合：电气安全测试：《电磁兼容限值谐波电流发射限值（设备每项输入电流≤16A）》，标准号：GB17625.1-2022。机械安全测试：《机械电气安全机械电气设备第一部分：通用技术条件》，标准号：GB/T5226.1-2019。</w:t>
            </w:r>
          </w:p>
        </w:tc>
      </w:tr>
    </w:tbl>
    <w:p w14:paraId="2F513055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</w:p>
    <w:p w14:paraId="4F2CCEFD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</w:rPr>
        <w:t>、其他要求</w:t>
      </w:r>
    </w:p>
    <w:p w14:paraId="14D855AD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1、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采用原厂或适合长途运输、防潮、防震的包装，包装标识清晰。供应商负责运输、装卸、保险及送达指定地点前的全部费用和风险；设备到货时应为全新、未使用的原厂合格产品，包装及附件完整。</w:t>
      </w:r>
    </w:p>
    <w:p w14:paraId="645712E5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2、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质保服务要求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：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  <w:t>质保期内提供7*24小时服务，免费上门服务，免费更换损坏部件、配件，免费提供软件升级。在接到采购人的故障通知后，在2小时内进行电话响应，及时排除故障，如远程无法解决问题，需48小时内上门服务。质保期外如更换配件，仅需支付配件成本费。</w:t>
      </w:r>
    </w:p>
    <w:p w14:paraId="3277D662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  <w:t>设备安装调试期间提供不少于七天的产品使用上门培训，后期承接学校相关人员赴公司培训不少于两次，每次课程不短于三天；</w:t>
      </w:r>
    </w:p>
    <w:p w14:paraId="25240479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4、采购人按学校相关规定组织验收小组对供应商交付的设备进行验收。设备数量、型号和硬件规格以实物、产品资料及现场检测结果核对；依据采购文件中的技术参数进行功能测试并逐一核对，满足所有技术指标视为合格。</w:t>
      </w:r>
    </w:p>
    <w:p w14:paraId="68A4F3C7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734" w:type="dxa"/>
            <w:noWrap w:val="0"/>
            <w:vAlign w:val="center"/>
          </w:tcPr>
          <w:p w14:paraId="49152766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6507D1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6830" w:type="dxa"/>
            <w:noWrap w:val="0"/>
            <w:vAlign w:val="center"/>
          </w:tcPr>
          <w:p w14:paraId="69B1D60A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采用低价优先法计算，即满足比选文件要求且最低的报价为基准价，其价格分为满分30分。其他报价单位的报价得分计算公式如下：</w:t>
            </w:r>
          </w:p>
          <w:p w14:paraId="4F84537A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30" w:type="dxa"/>
            <w:gridSpan w:val="4"/>
            <w:noWrap w:val="0"/>
            <w:vAlign w:val="center"/>
          </w:tcPr>
          <w:p w14:paraId="14AC1211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二、商务、技术部分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734" w:type="dxa"/>
            <w:noWrap w:val="0"/>
            <w:vAlign w:val="center"/>
          </w:tcPr>
          <w:p w14:paraId="6B64C1A7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305879F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6830" w:type="dxa"/>
            <w:noWrap w:val="0"/>
            <w:vAlign w:val="center"/>
          </w:tcPr>
          <w:p w14:paraId="4A5A3383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提供近3年（合同签订日期自2023年1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月起至今）业绩案例。（每提供1个得5分；最高得15分）注：需提供相关业绩的合同复印件，否则将不予认可。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1734" w:type="dxa"/>
            <w:noWrap w:val="0"/>
            <w:vAlign w:val="center"/>
          </w:tcPr>
          <w:p w14:paraId="56D7DEF6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技术响应程度</w:t>
            </w:r>
          </w:p>
          <w:p w14:paraId="0BE1514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6830" w:type="dxa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针对第二章中的采购需求：不满足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▲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”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分；不满足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一般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1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0110A1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41F169B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713" w:type="dxa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6830" w:type="dxa"/>
            <w:noWrap w:val="0"/>
            <w:vAlign w:val="center"/>
          </w:tcPr>
          <w:p w14:paraId="112459C1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优秀（8～10分）：详细介绍了产品的各项性能参数。</w:t>
            </w:r>
          </w:p>
          <w:p w14:paraId="2809CABC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良好（5～7分）：较全面地介绍了产品的性能参数。</w:t>
            </w:r>
          </w:p>
          <w:p w14:paraId="66F1684D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一般（2～4分）：介绍了部分性能参数，但不够全面或详细。</w:t>
            </w:r>
          </w:p>
          <w:p w14:paraId="46A55A3F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较差（0～1分）：性能参数介绍不完整或存在明显错误。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1734" w:type="dxa"/>
            <w:noWrap w:val="0"/>
            <w:vAlign w:val="center"/>
          </w:tcPr>
          <w:p w14:paraId="70C56E15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技术支持与售后服务</w:t>
            </w:r>
          </w:p>
          <w:p w14:paraId="5CAA969C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713" w:type="dxa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6830" w:type="dxa"/>
            <w:noWrap w:val="0"/>
            <w:vAlign w:val="center"/>
          </w:tcPr>
          <w:p w14:paraId="6BD80E25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优秀（12～15分）：提供了详尽的技术支持方案以及售后服务方案，包括快速响应机制、服务承诺等。</w:t>
            </w:r>
          </w:p>
          <w:p w14:paraId="2CA28C3C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良好（8～11分）：提供了较为全面的技术支持方案和售后服务方案，但计划不够详细。</w:t>
            </w:r>
          </w:p>
          <w:p w14:paraId="46CCC717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一般（4～7分）：方案较为简单，缺乏具体的计划。</w:t>
            </w:r>
          </w:p>
          <w:p w14:paraId="1AC626DF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较差（0～3分）：未提供技术支持方案或售后服务承诺。</w:t>
            </w:r>
          </w:p>
        </w:tc>
      </w:tr>
    </w:tbl>
    <w:p w14:paraId="66421DA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项目编号：HFBX2026118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7F6F33-4C07-4519-9BCE-2E6C69C2A6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661BE8B-4160-47BB-AA80-3E863FFE782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94A2C42-9FC0-4676-9117-71EFEF0D1BAA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6570EDB-CCF7-4A97-B858-03B93EE5140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D8A62B6-0738-4EDC-B8E7-C20FFEBC485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6D2EB08-038F-494B-818D-6D4C509642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4E22B10"/>
    <w:rsid w:val="0875321F"/>
    <w:rsid w:val="09642E33"/>
    <w:rsid w:val="0B7B6E53"/>
    <w:rsid w:val="146C6B60"/>
    <w:rsid w:val="15285D7F"/>
    <w:rsid w:val="157E6317"/>
    <w:rsid w:val="15D04D45"/>
    <w:rsid w:val="1A7E26C8"/>
    <w:rsid w:val="1B307278"/>
    <w:rsid w:val="1D2B42FB"/>
    <w:rsid w:val="1DF9272E"/>
    <w:rsid w:val="21B969D7"/>
    <w:rsid w:val="22AA0589"/>
    <w:rsid w:val="24050543"/>
    <w:rsid w:val="26C52776"/>
    <w:rsid w:val="2DAA3F84"/>
    <w:rsid w:val="2E691D1D"/>
    <w:rsid w:val="2FB07FD7"/>
    <w:rsid w:val="3A774F92"/>
    <w:rsid w:val="3CFB52B6"/>
    <w:rsid w:val="3D6469F5"/>
    <w:rsid w:val="3DBA1AA2"/>
    <w:rsid w:val="3E5C4869"/>
    <w:rsid w:val="3FCC680A"/>
    <w:rsid w:val="41007DAA"/>
    <w:rsid w:val="45DB0FAA"/>
    <w:rsid w:val="480A63EB"/>
    <w:rsid w:val="4A2362AE"/>
    <w:rsid w:val="4AFC4A60"/>
    <w:rsid w:val="4C563715"/>
    <w:rsid w:val="4CC21E26"/>
    <w:rsid w:val="4EFD134C"/>
    <w:rsid w:val="50634D36"/>
    <w:rsid w:val="536D1C2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84F045C"/>
    <w:rsid w:val="699E1F48"/>
    <w:rsid w:val="6C3138A4"/>
    <w:rsid w:val="6E3767B2"/>
    <w:rsid w:val="6FC06751"/>
    <w:rsid w:val="74FD108C"/>
    <w:rsid w:val="769D2894"/>
    <w:rsid w:val="794117F3"/>
    <w:rsid w:val="7AE7325C"/>
    <w:rsid w:val="7C2C43E3"/>
    <w:rsid w:val="7C36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2f7ca856-2137-494a-befd-fe64440449b4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0676cdce-adb8-4705-b3f3-605f21934779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252cc8f5-a4a0-44ec-9a7c-d07e7ee85ba3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ef9ac55e-b7ad-4ec8-9573-2fade8d4586d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47D79F3C</paraID>
      <start>0</start>
      <end>2</end>
      <status>unmodified</status>
      <modifiedWord/>
      <trackRevisions>false</trackRevisions>
    </reviewItem>
    <reviewItem>
      <errorID>b899da17-045f-4181-8443-e5fc8c723936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6E06AEE6</paraID>
      <start>0</start>
      <end>2</end>
      <status>unmodified</status>
      <modifiedWord/>
      <trackRevisions>false</trackRevisions>
    </reviewItem>
    <reviewItem>
      <errorID>200ddae6-e156-4df5-b6d2-b73f39b0107c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356C3AF2</paraID>
      <start>0</start>
      <end>2</end>
      <status>unmodified</status>
      <modifiedWord/>
      <trackRevisions>false</trackRevisions>
    </reviewItem>
    <reviewItem>
      <errorID>be72439d-d40a-4049-98f3-14e2fc4676b3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6E6BB651</paraID>
      <start>16</start>
      <end>17</end>
      <status>modified</status>
      <modifiedWord>,</modifiedWord>
      <trackRevisions>false</trackRevisions>
    </reviewItem>
    <reviewItem>
      <errorID>1611bd6d-2cc8-4f48-80bc-a9ec35391e07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26B00A6B</paraID>
      <start>0</start>
      <end>2</end>
      <status>unmodified</status>
      <modifiedWord/>
      <trackRevisions>false</trackRevisions>
    </reviewItem>
    <reviewItem>
      <errorID>37c7019b-dafd-4948-ba4b-00bed5630f65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4BC82F22</paraID>
      <start>0</start>
      <end>2</end>
      <status>unmodified</status>
      <modifiedWord/>
      <trackRevisions>false</trackRevisions>
    </reviewItem>
    <reviewItem>
      <errorID>1f0441ab-f030-492a-a2a4-3c2eac614898</errorID>
      <errorWord>按按</errorWord>
      <group>L1_Word</group>
      <groupName>字词问题</groupName>
      <ability>L2_Typo</ability>
      <abilityName>字词错误</abilityName>
      <candidateList>
        <item>按</item>
      </candidateList>
      <explain>（案）àn❶〈书〉考查；核对：有原文可～。❷（编者、作者等）加按语：编者～。</explain>
      <paraID>4BC82F22</paraID>
      <start>83</start>
      <end>84</end>
      <status>modified</status>
      <modifiedWord>按</modifiedWord>
      <trackRevisions>false</trackRevisions>
    </reviewItem>
    <reviewItem>
      <errorID>6d6aee76-3073-4a73-bd6f-fd0098bd70f2</errorID>
      <errorWord>原价的</errorWord>
      <group>L1_Word</group>
      <groupName>字词问题</groupName>
      <ability>L2_Typo</ability>
      <abilityName>字词错误</abilityName>
      <candidateList>
        <item>原价</item>
      </candidateList>
      <explain/>
      <paraID>4BC82F22</paraID>
      <start>84</start>
      <end>86</end>
      <status>modified</status>
      <modifiedWord>原价</modifiedWord>
      <trackRevisions>false</trackRevisions>
    </reviewItem>
    <reviewItem>
      <errorID>b225e2a1-cacd-4761-b788-6b501db4d990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34F0627</paraID>
      <start>0</start>
      <end>2</end>
      <status>unmodified</status>
      <modifiedWord/>
      <trackRevisions>false</trackRevisions>
    </reviewItem>
    <reviewItem>
      <errorID>f0073c79-2da8-4d38-a7d7-a3443f95c5c1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1272F05B</paraID>
      <start>0</start>
      <end>2</end>
      <status>unmodified</status>
      <modifiedWord/>
      <trackRevisions>false</trackRevisions>
    </reviewItem>
    <reviewItem>
      <errorID>296bf2d8-ea89-4516-b345-8cb1ef284ff0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d9fa8657-88f4-44ec-8aeb-be10b72f385b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a36e8997-ace7-41a2-9040-fdc7e675e9dc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351ad31d-6c04-4ead-855a-5480eb51875d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72a91557-d2ec-4f86-89cb-03eac077dc34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61740d0b-bd8a-4f29-a29a-14ea8548e0b7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0bbfcd75-a468-48b4-8874-5094f637264e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63ca67d2-d837-43fb-89f2-4b8f1a7000e4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89d31d61-a0e5-45fa-9f37-771a351957cb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73c8b9-5cac-44c4-b548-7e5650671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50</Words>
  <Characters>61</Characters>
  <Lines>0</Lines>
  <Paragraphs>0</Paragraphs>
  <TotalTime>8</TotalTime>
  <ScaleCrop>false</ScaleCrop>
  <LinksUpToDate>false</LinksUpToDate>
  <CharactersWithSpaces>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2026-11-03T16:56:40Z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