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通用集装箱感知模块采购项目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HFBX2026009</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三</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HFBX2026009</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通用集装箱感知模块采购项目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29</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widowControl/>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本项目将进行</w:t>
      </w:r>
      <w:r>
        <w:rPr>
          <w:rFonts w:hint="eastAsia" w:ascii="方正兰亭黑简体" w:hAnsi="方正兰亭黑简体" w:eastAsia="方正兰亭黑简体" w:cs="方正兰亭黑简体"/>
          <w:color w:val="auto"/>
          <w:sz w:val="22"/>
          <w:szCs w:val="28"/>
          <w:highlight w:val="none"/>
          <w:lang w:val="en-US" w:eastAsia="zh-CN"/>
        </w:rPr>
        <w:t>两</w:t>
      </w:r>
      <w:r>
        <w:rPr>
          <w:rFonts w:hint="eastAsia" w:ascii="方正兰亭黑简体" w:hAnsi="方正兰亭黑简体" w:eastAsia="方正兰亭黑简体" w:cs="方正兰亭黑简体"/>
          <w:color w:val="auto"/>
          <w:sz w:val="22"/>
          <w:szCs w:val="28"/>
          <w:highlight w:val="none"/>
        </w:rPr>
        <w:t>条船的组网测试，故定制生产1000套通用集装箱感知模块，并配套项目研发设计的入网功能配合甲方进行组网测试</w:t>
      </w:r>
      <w:r>
        <w:rPr>
          <w:rFonts w:hint="eastAsia" w:ascii="方正兰亭黑简体" w:hAnsi="方正兰亭黑简体" w:eastAsia="方正兰亭黑简体" w:cs="方正兰亭黑简体"/>
          <w:color w:val="auto"/>
          <w:sz w:val="22"/>
          <w:szCs w:val="28"/>
          <w:highlight w:val="none"/>
          <w:lang w:val="en-US" w:eastAsia="zh-CN"/>
        </w:rPr>
        <w:t>。（具体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交付地址：上海市海港大道1550号。</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交付时间：合同签订后45天内交付。</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付款方式：合同内全部</w:t>
      </w:r>
      <w:r>
        <w:rPr>
          <w:rFonts w:hint="eastAsia" w:ascii="方正兰亭黑简体" w:hAnsi="方正兰亭黑简体" w:eastAsia="方正兰亭黑简体" w:cs="方正兰亭黑简体"/>
          <w:color w:val="auto"/>
          <w:sz w:val="22"/>
          <w:szCs w:val="28"/>
          <w:highlight w:val="none"/>
          <w:lang w:val="en-US" w:eastAsia="zh-CN"/>
        </w:rPr>
        <w:t>产品到货</w:t>
      </w:r>
      <w:r>
        <w:rPr>
          <w:rFonts w:hint="eastAsia" w:ascii="方正兰亭黑简体" w:hAnsi="方正兰亭黑简体" w:eastAsia="方正兰亭黑简体" w:cs="方正兰亭黑简体"/>
          <w:color w:val="auto"/>
          <w:sz w:val="22"/>
          <w:szCs w:val="28"/>
          <w:highlight w:val="none"/>
        </w:rPr>
        <w:t>，经甲方验收合格后的一个月内，甲方应向乙方一次性支付全部合同款项。合同内全部款项均以“银行转账”方式予以支付。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周五</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w:t>
      </w:r>
      <w:bookmarkStart w:id="4" w:name="_GoBack"/>
      <w:bookmarkEnd w:id="4"/>
      <w:r>
        <w:rPr>
          <w:rFonts w:hint="eastAsia" w:ascii="方正兰亭黑简体" w:hAnsi="方正兰亭黑简体" w:eastAsia="方正兰亭黑简体" w:cs="方正兰亭黑简体"/>
          <w:color w:val="auto"/>
          <w:sz w:val="22"/>
          <w:szCs w:val="28"/>
          <w:highlight w:val="none"/>
          <w:lang w:val="en-US" w:eastAsia="zh-CN"/>
        </w:rPr>
        <w:t>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郝老师021-38284615</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7DE6D34A">
      <w:pPr>
        <w:spacing w:line="24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一、货物清单及规格参数</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5"/>
        <w:gridCol w:w="899"/>
        <w:gridCol w:w="495"/>
        <w:gridCol w:w="752"/>
        <w:gridCol w:w="7321"/>
      </w:tblGrid>
      <w:tr w14:paraId="509FF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455B5285">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序号</w:t>
            </w:r>
          </w:p>
        </w:tc>
        <w:tc>
          <w:tcPr>
            <w:tcW w:w="0" w:type="auto"/>
            <w:vAlign w:val="center"/>
          </w:tcPr>
          <w:p w14:paraId="33CB9A5C">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名称</w:t>
            </w:r>
          </w:p>
        </w:tc>
        <w:tc>
          <w:tcPr>
            <w:tcW w:w="0" w:type="auto"/>
            <w:vAlign w:val="center"/>
          </w:tcPr>
          <w:p w14:paraId="06854CA8">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单位</w:t>
            </w:r>
          </w:p>
        </w:tc>
        <w:tc>
          <w:tcPr>
            <w:tcW w:w="0" w:type="auto"/>
            <w:vAlign w:val="center"/>
          </w:tcPr>
          <w:p w14:paraId="06039B39">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数量</w:t>
            </w:r>
          </w:p>
        </w:tc>
        <w:tc>
          <w:tcPr>
            <w:tcW w:w="0" w:type="auto"/>
            <w:vAlign w:val="center"/>
          </w:tcPr>
          <w:p w14:paraId="4F5B96A2">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主要规格</w:t>
            </w:r>
          </w:p>
        </w:tc>
      </w:tr>
      <w:tr w14:paraId="6C92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6BE02F8C">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w:t>
            </w:r>
          </w:p>
        </w:tc>
        <w:tc>
          <w:tcPr>
            <w:tcW w:w="0" w:type="auto"/>
            <w:vAlign w:val="center"/>
          </w:tcPr>
          <w:p w14:paraId="60EBF923">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通用集装箱感知模块</w:t>
            </w:r>
          </w:p>
        </w:tc>
        <w:tc>
          <w:tcPr>
            <w:tcW w:w="0" w:type="auto"/>
            <w:vAlign w:val="center"/>
          </w:tcPr>
          <w:p w14:paraId="7955B413">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套</w:t>
            </w:r>
          </w:p>
        </w:tc>
        <w:tc>
          <w:tcPr>
            <w:tcW w:w="0" w:type="auto"/>
            <w:vAlign w:val="center"/>
          </w:tcPr>
          <w:p w14:paraId="479C9427">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1000</w:t>
            </w:r>
          </w:p>
        </w:tc>
        <w:tc>
          <w:tcPr>
            <w:tcW w:w="0" w:type="auto"/>
          </w:tcPr>
          <w:p w14:paraId="2BFE0DFB">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主机为集装箱通风罩样式；内置干电池包；支持4G通信，兼容2G；支持GPS+北斗定位；支持蓝牙主+从模式；支持LoRa通信，支持LoRa星型网络组网；支持加速度采样，采样率25Hz/100Hz可设；支持霍尔传感器，可磁吸唤醒。</w:t>
            </w:r>
          </w:p>
        </w:tc>
      </w:tr>
    </w:tbl>
    <w:p w14:paraId="7682FB45">
      <w:pPr>
        <w:spacing w:line="24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24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二、技术要求</w:t>
      </w:r>
    </w:p>
    <w:p w14:paraId="0DD01E0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1.硬件框架要求要求</w:t>
      </w:r>
    </w:p>
    <w:p w14:paraId="12E5DAB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sz w:val="22"/>
          <w:szCs w:val="22"/>
          <w:highlight w:val="none"/>
        </w:rPr>
        <w:drawing>
          <wp:inline distT="0" distB="0" distL="0" distR="0">
            <wp:extent cx="5274310" cy="4446270"/>
            <wp:effectExtent l="0" t="0" r="2540" b="11430"/>
            <wp:docPr id="10118619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861981" name="图片 1"/>
                    <pic:cNvPicPr>
                      <a:picLocks noChangeAspect="1"/>
                    </pic:cNvPicPr>
                  </pic:nvPicPr>
                  <pic:blipFill>
                    <a:blip r:embed="rId5"/>
                    <a:stretch>
                      <a:fillRect/>
                    </a:stretch>
                  </pic:blipFill>
                  <pic:spPr>
                    <a:xfrm>
                      <a:off x="0" y="0"/>
                      <a:ext cx="5274310" cy="4446270"/>
                    </a:xfrm>
                    <a:prstGeom prst="rect">
                      <a:avLst/>
                    </a:prstGeom>
                  </pic:spPr>
                </pic:pic>
              </a:graphicData>
            </a:graphic>
          </wp:inline>
        </w:drawing>
      </w:r>
    </w:p>
    <w:p w14:paraId="2B81FD2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主机硬件框架图</w:t>
      </w:r>
    </w:p>
    <w:p w14:paraId="4AA1751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2.硬件基本要求</w:t>
      </w:r>
    </w:p>
    <w:p w14:paraId="2F16682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1）满足甲方对设备外形、尺寸、安装模式需求。</w:t>
      </w:r>
    </w:p>
    <w:p w14:paraId="09A63D65">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2）设备配有10节5号干电池组成电池包（5并2串）。</w:t>
      </w:r>
    </w:p>
    <w:p w14:paraId="498DF90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3）采用甲方指定的通讯模组，实现甲方提供的通讯协议，完成设备、平台间数据交互。</w:t>
      </w:r>
    </w:p>
    <w:p w14:paraId="33DCB59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4）具备蓝牙BLE5.0主机+从机模式通讯功能，可与蓝牙门磁开关或手机APP对接。</w:t>
      </w:r>
    </w:p>
    <w:p w14:paraId="513BB99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5）提供LORA通讯接口，支持470M频段。</w:t>
      </w:r>
    </w:p>
    <w:p w14:paraId="0548F00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6）具有北斗和GPS定位功能，定位精度小于2.5米。</w:t>
      </w:r>
    </w:p>
    <w:p w14:paraId="48684E8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7）具备数据存储能力，存储空间不小于4MBytes。</w:t>
      </w:r>
    </w:p>
    <w:p w14:paraId="62B4EE4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8）具有时钟芯片，在全球温度和气压变化时提供准确的时间精度。</w:t>
      </w:r>
    </w:p>
    <w:p w14:paraId="21DC505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9）具有超低功耗仓储休眠模式，并可通过外部强磁唤醒脱离休眠模式进入正常工作状态。</w:t>
      </w:r>
    </w:p>
    <w:p w14:paraId="0A8EE27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 xml:space="preserve">    3.硬件主要元器件</w:t>
      </w:r>
    </w:p>
    <w:tbl>
      <w:tblPr>
        <w:tblStyle w:val="14"/>
        <w:tblW w:w="4999" w:type="pct"/>
        <w:tblInd w:w="0" w:type="dxa"/>
        <w:tblLayout w:type="autofit"/>
        <w:tblCellMar>
          <w:top w:w="0" w:type="dxa"/>
          <w:left w:w="108" w:type="dxa"/>
          <w:bottom w:w="0" w:type="dxa"/>
          <w:right w:w="108" w:type="dxa"/>
        </w:tblCellMar>
      </w:tblPr>
      <w:tblGrid>
        <w:gridCol w:w="3319"/>
        <w:gridCol w:w="4614"/>
        <w:gridCol w:w="2027"/>
      </w:tblGrid>
      <w:tr w14:paraId="12C7F767">
        <w:tblPrEx>
          <w:tblCellMar>
            <w:top w:w="0" w:type="dxa"/>
            <w:left w:w="108" w:type="dxa"/>
            <w:bottom w:w="0" w:type="dxa"/>
            <w:right w:w="108" w:type="dxa"/>
          </w:tblCellMar>
        </w:tblPrEx>
        <w:trPr>
          <w:trHeight w:val="582" w:hRule="atLeast"/>
        </w:trPr>
        <w:tc>
          <w:tcPr>
            <w:tcW w:w="1666"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691DC00">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型号/厂商</w:t>
            </w:r>
          </w:p>
        </w:tc>
        <w:tc>
          <w:tcPr>
            <w:tcW w:w="2316" w:type="pct"/>
            <w:tcBorders>
              <w:top w:val="single" w:color="auto" w:sz="4" w:space="0"/>
              <w:left w:val="nil"/>
              <w:bottom w:val="single" w:color="auto" w:sz="4" w:space="0"/>
              <w:right w:val="single" w:color="auto" w:sz="4" w:space="0"/>
            </w:tcBorders>
            <w:shd w:val="clear" w:color="auto" w:fill="FFFFFF"/>
            <w:noWrap/>
            <w:vAlign w:val="center"/>
          </w:tcPr>
          <w:p w14:paraId="44B1A266">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描述</w:t>
            </w:r>
          </w:p>
        </w:tc>
        <w:tc>
          <w:tcPr>
            <w:tcW w:w="1017" w:type="pct"/>
            <w:tcBorders>
              <w:top w:val="single" w:color="auto" w:sz="4" w:space="0"/>
              <w:left w:val="nil"/>
              <w:bottom w:val="single" w:color="auto" w:sz="4" w:space="0"/>
              <w:right w:val="single" w:color="auto" w:sz="4" w:space="0"/>
            </w:tcBorders>
            <w:shd w:val="clear" w:color="auto" w:fill="FFFFFF"/>
            <w:noWrap/>
            <w:vAlign w:val="center"/>
          </w:tcPr>
          <w:p w14:paraId="6DAFF7F2">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数量</w:t>
            </w:r>
          </w:p>
        </w:tc>
      </w:tr>
      <w:tr w14:paraId="054A0130">
        <w:tblPrEx>
          <w:tblCellMar>
            <w:top w:w="0" w:type="dxa"/>
            <w:left w:w="108" w:type="dxa"/>
            <w:bottom w:w="0" w:type="dxa"/>
            <w:right w:w="108" w:type="dxa"/>
          </w:tblCellMar>
        </w:tblPrEx>
        <w:trPr>
          <w:trHeight w:val="216" w:hRule="atLeast"/>
        </w:trPr>
        <w:tc>
          <w:tcPr>
            <w:tcW w:w="1666" w:type="pct"/>
            <w:tcBorders>
              <w:top w:val="nil"/>
              <w:left w:val="single" w:color="auto" w:sz="4" w:space="0"/>
              <w:bottom w:val="single" w:color="auto" w:sz="4" w:space="0"/>
              <w:right w:val="single" w:color="auto" w:sz="4" w:space="0"/>
            </w:tcBorders>
            <w:shd w:val="clear" w:color="auto" w:fill="FFFFFF"/>
            <w:vAlign w:val="center"/>
          </w:tcPr>
          <w:p w14:paraId="1C6AE0E5">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ST等低功耗MCU</w:t>
            </w:r>
          </w:p>
        </w:tc>
        <w:tc>
          <w:tcPr>
            <w:tcW w:w="2316" w:type="pct"/>
            <w:tcBorders>
              <w:top w:val="nil"/>
              <w:left w:val="nil"/>
              <w:bottom w:val="single" w:color="auto" w:sz="4" w:space="0"/>
              <w:right w:val="single" w:color="auto" w:sz="4" w:space="0"/>
            </w:tcBorders>
            <w:shd w:val="clear" w:color="auto" w:fill="FFFFFF"/>
            <w:vAlign w:val="center"/>
          </w:tcPr>
          <w:p w14:paraId="4B4266B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不低于256K FLASH+32K RAM</w:t>
            </w:r>
          </w:p>
        </w:tc>
        <w:tc>
          <w:tcPr>
            <w:tcW w:w="1017" w:type="pct"/>
            <w:tcBorders>
              <w:top w:val="nil"/>
              <w:left w:val="nil"/>
              <w:bottom w:val="single" w:color="auto" w:sz="4" w:space="0"/>
              <w:right w:val="single" w:color="auto" w:sz="4" w:space="0"/>
            </w:tcBorders>
            <w:shd w:val="clear" w:color="auto" w:fill="FFFFFF"/>
            <w:vAlign w:val="center"/>
          </w:tcPr>
          <w:p w14:paraId="4D6A624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0321281F">
        <w:tblPrEx>
          <w:tblCellMar>
            <w:top w:w="0" w:type="dxa"/>
            <w:left w:w="108" w:type="dxa"/>
            <w:bottom w:w="0" w:type="dxa"/>
            <w:right w:w="108" w:type="dxa"/>
          </w:tblCellMar>
        </w:tblPrEx>
        <w:trPr>
          <w:trHeight w:val="216" w:hRule="atLeast"/>
        </w:trPr>
        <w:tc>
          <w:tcPr>
            <w:tcW w:w="1666" w:type="pct"/>
            <w:tcBorders>
              <w:top w:val="nil"/>
              <w:left w:val="single" w:color="auto" w:sz="4" w:space="0"/>
              <w:bottom w:val="single" w:color="auto" w:sz="4" w:space="0"/>
              <w:right w:val="single" w:color="auto" w:sz="4" w:space="0"/>
            </w:tcBorders>
            <w:shd w:val="clear" w:color="auto" w:fill="FFFFFF"/>
            <w:vAlign w:val="center"/>
          </w:tcPr>
          <w:p w14:paraId="031C406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通信模组</w:t>
            </w:r>
          </w:p>
        </w:tc>
        <w:tc>
          <w:tcPr>
            <w:tcW w:w="2316" w:type="pct"/>
            <w:tcBorders>
              <w:top w:val="nil"/>
              <w:left w:val="nil"/>
              <w:bottom w:val="single" w:color="auto" w:sz="4" w:space="0"/>
              <w:right w:val="single" w:color="auto" w:sz="4" w:space="0"/>
            </w:tcBorders>
            <w:shd w:val="clear" w:color="auto" w:fill="FFFFFF"/>
            <w:vAlign w:val="center"/>
          </w:tcPr>
          <w:p w14:paraId="6DE0024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支持2G、4G</w:t>
            </w:r>
          </w:p>
        </w:tc>
        <w:tc>
          <w:tcPr>
            <w:tcW w:w="1017" w:type="pct"/>
            <w:tcBorders>
              <w:top w:val="nil"/>
              <w:left w:val="nil"/>
              <w:bottom w:val="single" w:color="auto" w:sz="4" w:space="0"/>
              <w:right w:val="single" w:color="auto" w:sz="4" w:space="0"/>
            </w:tcBorders>
            <w:shd w:val="clear" w:color="auto" w:fill="FFFFFF"/>
            <w:vAlign w:val="center"/>
          </w:tcPr>
          <w:p w14:paraId="45C3C9C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5BB407B7">
        <w:tblPrEx>
          <w:tblCellMar>
            <w:top w:w="0" w:type="dxa"/>
            <w:left w:w="108" w:type="dxa"/>
            <w:bottom w:w="0" w:type="dxa"/>
            <w:right w:w="108" w:type="dxa"/>
          </w:tblCellMar>
        </w:tblPrEx>
        <w:trPr>
          <w:trHeight w:val="216" w:hRule="atLeast"/>
        </w:trPr>
        <w:tc>
          <w:tcPr>
            <w:tcW w:w="1666" w:type="pct"/>
            <w:tcBorders>
              <w:top w:val="nil"/>
              <w:left w:val="single" w:color="auto" w:sz="4" w:space="0"/>
              <w:bottom w:val="single" w:color="auto" w:sz="4" w:space="0"/>
              <w:right w:val="single" w:color="auto" w:sz="4" w:space="0"/>
            </w:tcBorders>
            <w:shd w:val="clear" w:color="auto" w:fill="FFFFFF"/>
            <w:vAlign w:val="center"/>
          </w:tcPr>
          <w:p w14:paraId="2A0CE9A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定位模组</w:t>
            </w:r>
          </w:p>
        </w:tc>
        <w:tc>
          <w:tcPr>
            <w:tcW w:w="2316" w:type="pct"/>
            <w:tcBorders>
              <w:top w:val="nil"/>
              <w:left w:val="nil"/>
              <w:bottom w:val="single" w:color="auto" w:sz="4" w:space="0"/>
              <w:right w:val="single" w:color="auto" w:sz="4" w:space="0"/>
            </w:tcBorders>
            <w:shd w:val="clear" w:color="auto" w:fill="FFFFFF"/>
            <w:vAlign w:val="center"/>
          </w:tcPr>
          <w:p w14:paraId="4C6C94F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GPS和北斗双模定位模块</w:t>
            </w:r>
          </w:p>
        </w:tc>
        <w:tc>
          <w:tcPr>
            <w:tcW w:w="1017" w:type="pct"/>
            <w:tcBorders>
              <w:top w:val="nil"/>
              <w:left w:val="nil"/>
              <w:bottom w:val="single" w:color="auto" w:sz="4" w:space="0"/>
              <w:right w:val="single" w:color="auto" w:sz="4" w:space="0"/>
            </w:tcBorders>
            <w:shd w:val="clear" w:color="auto" w:fill="FFFFFF"/>
            <w:vAlign w:val="center"/>
          </w:tcPr>
          <w:p w14:paraId="7C9ADA4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275D2E72">
        <w:tblPrEx>
          <w:tblCellMar>
            <w:top w:w="0" w:type="dxa"/>
            <w:left w:w="108" w:type="dxa"/>
            <w:bottom w:w="0" w:type="dxa"/>
            <w:right w:w="108" w:type="dxa"/>
          </w:tblCellMar>
        </w:tblPrEx>
        <w:trPr>
          <w:trHeight w:val="216" w:hRule="atLeast"/>
        </w:trPr>
        <w:tc>
          <w:tcPr>
            <w:tcW w:w="1666" w:type="pct"/>
            <w:tcBorders>
              <w:top w:val="nil"/>
              <w:left w:val="single" w:color="auto" w:sz="4" w:space="0"/>
              <w:bottom w:val="single" w:color="auto" w:sz="4" w:space="0"/>
              <w:right w:val="single" w:color="auto" w:sz="4" w:space="0"/>
            </w:tcBorders>
            <w:shd w:val="clear" w:color="auto" w:fill="FFFFFF"/>
            <w:vAlign w:val="center"/>
          </w:tcPr>
          <w:p w14:paraId="2498ED7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LIS3DH/ST</w:t>
            </w:r>
          </w:p>
        </w:tc>
        <w:tc>
          <w:tcPr>
            <w:tcW w:w="2316" w:type="pct"/>
            <w:tcBorders>
              <w:top w:val="nil"/>
              <w:left w:val="nil"/>
              <w:bottom w:val="single" w:color="auto" w:sz="4" w:space="0"/>
              <w:right w:val="single" w:color="auto" w:sz="4" w:space="0"/>
            </w:tcBorders>
            <w:shd w:val="clear" w:color="auto" w:fill="FFFFFF"/>
            <w:vAlign w:val="center"/>
          </w:tcPr>
          <w:p w14:paraId="19DBD7D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3D 重力加速度传感器</w:t>
            </w:r>
          </w:p>
        </w:tc>
        <w:tc>
          <w:tcPr>
            <w:tcW w:w="1017" w:type="pct"/>
            <w:tcBorders>
              <w:top w:val="nil"/>
              <w:left w:val="nil"/>
              <w:bottom w:val="single" w:color="auto" w:sz="4" w:space="0"/>
              <w:right w:val="single" w:color="auto" w:sz="4" w:space="0"/>
            </w:tcBorders>
            <w:shd w:val="clear" w:color="auto" w:fill="FFFFFF"/>
            <w:vAlign w:val="center"/>
          </w:tcPr>
          <w:p w14:paraId="21F3F72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0D17A239">
        <w:tblPrEx>
          <w:tblCellMar>
            <w:top w:w="0" w:type="dxa"/>
            <w:left w:w="108" w:type="dxa"/>
            <w:bottom w:w="0" w:type="dxa"/>
            <w:right w:w="108" w:type="dxa"/>
          </w:tblCellMar>
        </w:tblPrEx>
        <w:trPr>
          <w:trHeight w:val="216" w:hRule="atLeast"/>
        </w:trPr>
        <w:tc>
          <w:tcPr>
            <w:tcW w:w="1666" w:type="pct"/>
            <w:tcBorders>
              <w:top w:val="nil"/>
              <w:left w:val="single" w:color="auto" w:sz="4" w:space="0"/>
              <w:bottom w:val="single" w:color="auto" w:sz="4" w:space="0"/>
              <w:right w:val="single" w:color="auto" w:sz="4" w:space="0"/>
            </w:tcBorders>
            <w:shd w:val="clear" w:color="auto" w:fill="FFFFFF"/>
            <w:vAlign w:val="center"/>
          </w:tcPr>
          <w:p w14:paraId="3CCB836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蓝牙芯片</w:t>
            </w:r>
          </w:p>
        </w:tc>
        <w:tc>
          <w:tcPr>
            <w:tcW w:w="2316" w:type="pct"/>
            <w:tcBorders>
              <w:top w:val="nil"/>
              <w:left w:val="nil"/>
              <w:bottom w:val="single" w:color="auto" w:sz="4" w:space="0"/>
              <w:right w:val="single" w:color="auto" w:sz="4" w:space="0"/>
            </w:tcBorders>
            <w:shd w:val="clear" w:color="auto" w:fill="FFFFFF"/>
            <w:vAlign w:val="center"/>
          </w:tcPr>
          <w:p w14:paraId="667C3AB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BLE5.0及以上</w:t>
            </w:r>
          </w:p>
        </w:tc>
        <w:tc>
          <w:tcPr>
            <w:tcW w:w="1017" w:type="pct"/>
            <w:tcBorders>
              <w:top w:val="nil"/>
              <w:left w:val="nil"/>
              <w:bottom w:val="single" w:color="auto" w:sz="4" w:space="0"/>
              <w:right w:val="single" w:color="auto" w:sz="4" w:space="0"/>
            </w:tcBorders>
            <w:shd w:val="clear" w:color="auto" w:fill="FFFFFF"/>
            <w:vAlign w:val="center"/>
          </w:tcPr>
          <w:p w14:paraId="46E6535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3076797F">
        <w:tblPrEx>
          <w:tblCellMar>
            <w:top w:w="0" w:type="dxa"/>
            <w:left w:w="108" w:type="dxa"/>
            <w:bottom w:w="0" w:type="dxa"/>
            <w:right w:w="108" w:type="dxa"/>
          </w:tblCellMar>
        </w:tblPrEx>
        <w:trPr>
          <w:trHeight w:val="432" w:hRule="atLeast"/>
        </w:trPr>
        <w:tc>
          <w:tcPr>
            <w:tcW w:w="1666" w:type="pct"/>
            <w:tcBorders>
              <w:top w:val="nil"/>
              <w:left w:val="single" w:color="auto" w:sz="4" w:space="0"/>
              <w:bottom w:val="single" w:color="auto" w:sz="4" w:space="0"/>
              <w:right w:val="single" w:color="auto" w:sz="4" w:space="0"/>
            </w:tcBorders>
            <w:shd w:val="clear" w:color="auto" w:fill="FFFFFF"/>
            <w:vAlign w:val="center"/>
          </w:tcPr>
          <w:p w14:paraId="5EB71CF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LoRa通信模块</w:t>
            </w:r>
          </w:p>
        </w:tc>
        <w:tc>
          <w:tcPr>
            <w:tcW w:w="2316" w:type="pct"/>
            <w:tcBorders>
              <w:top w:val="nil"/>
              <w:left w:val="nil"/>
              <w:bottom w:val="single" w:color="auto" w:sz="4" w:space="0"/>
              <w:right w:val="single" w:color="auto" w:sz="4" w:space="0"/>
            </w:tcBorders>
            <w:shd w:val="clear" w:color="auto" w:fill="FFFFFF"/>
            <w:vAlign w:val="center"/>
          </w:tcPr>
          <w:p w14:paraId="31DF8C7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支持470M频段</w:t>
            </w:r>
          </w:p>
        </w:tc>
        <w:tc>
          <w:tcPr>
            <w:tcW w:w="1017" w:type="pct"/>
            <w:tcBorders>
              <w:top w:val="nil"/>
              <w:left w:val="nil"/>
              <w:bottom w:val="single" w:color="auto" w:sz="4" w:space="0"/>
              <w:right w:val="single" w:color="auto" w:sz="4" w:space="0"/>
            </w:tcBorders>
            <w:shd w:val="clear" w:color="auto" w:fill="FFFFFF"/>
            <w:vAlign w:val="center"/>
          </w:tcPr>
          <w:p w14:paraId="681CB5C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198533F5">
        <w:tblPrEx>
          <w:tblCellMar>
            <w:top w:w="0" w:type="dxa"/>
            <w:left w:w="108" w:type="dxa"/>
            <w:bottom w:w="0" w:type="dxa"/>
            <w:right w:w="108" w:type="dxa"/>
          </w:tblCellMar>
        </w:tblPrEx>
        <w:trPr>
          <w:trHeight w:val="432" w:hRule="atLeast"/>
        </w:trPr>
        <w:tc>
          <w:tcPr>
            <w:tcW w:w="1666" w:type="pct"/>
            <w:tcBorders>
              <w:top w:val="nil"/>
              <w:left w:val="single" w:color="auto" w:sz="4" w:space="0"/>
              <w:bottom w:val="single" w:color="auto" w:sz="4" w:space="0"/>
              <w:right w:val="single" w:color="auto" w:sz="4" w:space="0"/>
            </w:tcBorders>
            <w:shd w:val="clear" w:color="auto" w:fill="FFFFFF"/>
            <w:vAlign w:val="center"/>
          </w:tcPr>
          <w:p w14:paraId="3EC55FE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Flash存储芯片</w:t>
            </w:r>
          </w:p>
        </w:tc>
        <w:tc>
          <w:tcPr>
            <w:tcW w:w="2316" w:type="pct"/>
            <w:tcBorders>
              <w:top w:val="nil"/>
              <w:left w:val="nil"/>
              <w:bottom w:val="single" w:color="auto" w:sz="4" w:space="0"/>
              <w:right w:val="single" w:color="auto" w:sz="4" w:space="0"/>
            </w:tcBorders>
            <w:shd w:val="clear" w:color="auto" w:fill="FFFFFF"/>
            <w:vAlign w:val="center"/>
          </w:tcPr>
          <w:p w14:paraId="34FE058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不小于4Mbytes存储空间</w:t>
            </w:r>
          </w:p>
        </w:tc>
        <w:tc>
          <w:tcPr>
            <w:tcW w:w="1017" w:type="pct"/>
            <w:tcBorders>
              <w:top w:val="nil"/>
              <w:left w:val="nil"/>
              <w:bottom w:val="single" w:color="auto" w:sz="4" w:space="0"/>
              <w:right w:val="single" w:color="auto" w:sz="4" w:space="0"/>
            </w:tcBorders>
            <w:shd w:val="clear" w:color="auto" w:fill="FFFFFF"/>
            <w:vAlign w:val="center"/>
          </w:tcPr>
          <w:p w14:paraId="1025E9C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01D6E56B">
        <w:tblPrEx>
          <w:tblCellMar>
            <w:top w:w="0" w:type="dxa"/>
            <w:left w:w="108" w:type="dxa"/>
            <w:bottom w:w="0" w:type="dxa"/>
            <w:right w:w="108" w:type="dxa"/>
          </w:tblCellMar>
        </w:tblPrEx>
        <w:trPr>
          <w:trHeight w:val="216" w:hRule="atLeast"/>
        </w:trPr>
        <w:tc>
          <w:tcPr>
            <w:tcW w:w="1666" w:type="pct"/>
            <w:vMerge w:val="restart"/>
            <w:tcBorders>
              <w:top w:val="nil"/>
              <w:left w:val="single" w:color="auto" w:sz="4" w:space="0"/>
              <w:bottom w:val="single" w:color="auto" w:sz="4" w:space="0"/>
              <w:right w:val="single" w:color="auto" w:sz="4" w:space="0"/>
            </w:tcBorders>
            <w:shd w:val="clear" w:color="auto" w:fill="FFFFFF"/>
            <w:vAlign w:val="center"/>
          </w:tcPr>
          <w:p w14:paraId="4C1FCDA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定制天线（定位+通信+蓝牙）</w:t>
            </w:r>
          </w:p>
        </w:tc>
        <w:tc>
          <w:tcPr>
            <w:tcW w:w="2316" w:type="pct"/>
            <w:tcBorders>
              <w:top w:val="nil"/>
              <w:left w:val="nil"/>
              <w:bottom w:val="single" w:color="auto" w:sz="4" w:space="0"/>
              <w:right w:val="single" w:color="auto" w:sz="4" w:space="0"/>
            </w:tcBorders>
            <w:shd w:val="clear" w:color="auto" w:fill="FFFFFF"/>
            <w:vAlign w:val="center"/>
          </w:tcPr>
          <w:p w14:paraId="7B22968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通信天线覆盖2、4G全频段</w:t>
            </w:r>
          </w:p>
        </w:tc>
        <w:tc>
          <w:tcPr>
            <w:tcW w:w="1017" w:type="pct"/>
            <w:vMerge w:val="restart"/>
            <w:tcBorders>
              <w:top w:val="nil"/>
              <w:left w:val="nil"/>
              <w:bottom w:val="single" w:color="auto" w:sz="4" w:space="0"/>
              <w:right w:val="single" w:color="auto" w:sz="4" w:space="0"/>
            </w:tcBorders>
            <w:shd w:val="clear" w:color="auto" w:fill="FFFFFF"/>
            <w:vAlign w:val="center"/>
          </w:tcPr>
          <w:p w14:paraId="78F59EB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r>
      <w:tr w14:paraId="24ABD352">
        <w:tblPrEx>
          <w:tblCellMar>
            <w:top w:w="0" w:type="dxa"/>
            <w:left w:w="108" w:type="dxa"/>
            <w:bottom w:w="0" w:type="dxa"/>
            <w:right w:w="108" w:type="dxa"/>
          </w:tblCellMar>
        </w:tblPrEx>
        <w:trPr>
          <w:trHeight w:val="216" w:hRule="atLeast"/>
        </w:trPr>
        <w:tc>
          <w:tcPr>
            <w:tcW w:w="1666" w:type="pct"/>
            <w:vMerge w:val="continue"/>
            <w:tcBorders>
              <w:top w:val="nil"/>
              <w:left w:val="single" w:color="auto" w:sz="4" w:space="0"/>
              <w:bottom w:val="single" w:color="auto" w:sz="4" w:space="0"/>
              <w:right w:val="single" w:color="auto" w:sz="4" w:space="0"/>
            </w:tcBorders>
            <w:vAlign w:val="center"/>
          </w:tcPr>
          <w:p w14:paraId="2C2BF4F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2316" w:type="pct"/>
            <w:tcBorders>
              <w:top w:val="nil"/>
              <w:left w:val="nil"/>
              <w:bottom w:val="single" w:color="auto" w:sz="4" w:space="0"/>
              <w:right w:val="single" w:color="auto" w:sz="4" w:space="0"/>
            </w:tcBorders>
            <w:shd w:val="clear" w:color="auto" w:fill="FFFFFF"/>
            <w:vAlign w:val="center"/>
          </w:tcPr>
          <w:p w14:paraId="2D6273D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定位天线高增益：25*25*4陶瓷</w:t>
            </w:r>
          </w:p>
        </w:tc>
        <w:tc>
          <w:tcPr>
            <w:tcW w:w="1017" w:type="pct"/>
            <w:vMerge w:val="continue"/>
            <w:tcBorders>
              <w:top w:val="nil"/>
              <w:left w:val="nil"/>
              <w:bottom w:val="single" w:color="auto" w:sz="4" w:space="0"/>
              <w:right w:val="single" w:color="auto" w:sz="4" w:space="0"/>
            </w:tcBorders>
            <w:vAlign w:val="center"/>
          </w:tcPr>
          <w:p w14:paraId="3501E49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r>
    </w:tbl>
    <w:p w14:paraId="2BF5343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备注：电路原理图经甲乙双方确认后形成详细的BOM清单。</w:t>
      </w:r>
    </w:p>
    <w:p w14:paraId="47845FA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4.软件基本要求</w:t>
      </w:r>
    </w:p>
    <w:p w14:paraId="590D4F8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r>
        <w:rPr>
          <w:rFonts w:hint="eastAsia" w:ascii="方正兰亭黑简体" w:hAnsi="方正兰亭黑简体" w:eastAsia="方正兰亭黑简体" w:cs="方正兰亭黑简体"/>
          <w:color w:val="auto"/>
          <w:kern w:val="0"/>
          <w:sz w:val="22"/>
          <w:szCs w:val="22"/>
          <w:highlight w:val="none"/>
        </w:rPr>
        <w:tab/>
      </w:r>
      <w:r>
        <w:rPr>
          <w:rFonts w:hint="eastAsia" w:ascii="方正兰亭黑简体" w:hAnsi="方正兰亭黑简体" w:eastAsia="方正兰亭黑简体" w:cs="方正兰亭黑简体"/>
          <w:color w:val="auto"/>
          <w:kern w:val="0"/>
          <w:sz w:val="22"/>
          <w:szCs w:val="22"/>
          <w:highlight w:val="none"/>
        </w:rPr>
        <w:t>设备应具有基本的通信、定位、授时、数据存储与交互等功能；</w:t>
      </w:r>
    </w:p>
    <w:p w14:paraId="3C56AC6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2）设备应使用甲方定制终端通信协议统一格式进行基本定位数据和附加监测信息的采集汇报，并响应下行配置指令。</w:t>
      </w:r>
    </w:p>
    <w:p w14:paraId="6421261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3）设备应具有多种参数的远程设置，如采集频率、通信频率以及各类监测阈值的设定。</w:t>
      </w:r>
    </w:p>
    <w:p w14:paraId="66BE1F8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4)</w:t>
      </w:r>
      <w:r>
        <w:rPr>
          <w:rFonts w:hint="eastAsia" w:ascii="方正兰亭黑简体" w:hAnsi="方正兰亭黑简体" w:eastAsia="方正兰亭黑简体" w:cs="方正兰亭黑简体"/>
          <w:color w:val="auto"/>
          <w:kern w:val="0"/>
          <w:sz w:val="22"/>
          <w:szCs w:val="22"/>
          <w:highlight w:val="none"/>
        </w:rPr>
        <w:tab/>
      </w:r>
      <w:r>
        <w:rPr>
          <w:rFonts w:hint="eastAsia" w:ascii="方正兰亭黑简体" w:hAnsi="方正兰亭黑简体" w:eastAsia="方正兰亭黑简体" w:cs="方正兰亭黑简体"/>
          <w:color w:val="auto"/>
          <w:kern w:val="0"/>
          <w:sz w:val="22"/>
          <w:szCs w:val="22"/>
          <w:highlight w:val="none"/>
        </w:rPr>
        <w:t xml:space="preserve">设备应支持OTA远程固件升级，升级过程中发生异常应有重试机制，重试失败后应能返回正常工作，保证设备不失联。 </w:t>
      </w:r>
    </w:p>
    <w:p w14:paraId="26CD926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5)</w:t>
      </w:r>
      <w:r>
        <w:rPr>
          <w:rFonts w:hint="eastAsia" w:ascii="方正兰亭黑简体" w:hAnsi="方正兰亭黑简体" w:eastAsia="方正兰亭黑简体" w:cs="方正兰亭黑简体"/>
          <w:color w:val="auto"/>
          <w:kern w:val="0"/>
          <w:sz w:val="22"/>
          <w:szCs w:val="22"/>
          <w:highlight w:val="none"/>
        </w:rPr>
        <w:tab/>
      </w:r>
      <w:r>
        <w:rPr>
          <w:rFonts w:hint="eastAsia" w:ascii="方正兰亭黑简体" w:hAnsi="方正兰亭黑简体" w:eastAsia="方正兰亭黑简体" w:cs="方正兰亭黑简体"/>
          <w:color w:val="auto"/>
          <w:kern w:val="0"/>
          <w:sz w:val="22"/>
          <w:szCs w:val="22"/>
          <w:highlight w:val="none"/>
        </w:rPr>
        <w:t>设备应支持通过蓝牙与手机App通信，配置设备参数并读取设备状态。通信协议应采用sha256加密算法生成aes128密钥。</w:t>
      </w:r>
    </w:p>
    <w:p w14:paraId="37776BD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6)</w:t>
      </w:r>
      <w:r>
        <w:rPr>
          <w:rFonts w:hint="eastAsia" w:ascii="方正兰亭黑简体" w:hAnsi="方正兰亭黑简体" w:eastAsia="方正兰亭黑简体" w:cs="方正兰亭黑简体"/>
          <w:color w:val="auto"/>
          <w:kern w:val="0"/>
          <w:sz w:val="22"/>
          <w:szCs w:val="22"/>
          <w:highlight w:val="none"/>
        </w:rPr>
        <w:tab/>
      </w:r>
      <w:r>
        <w:rPr>
          <w:rFonts w:hint="eastAsia" w:ascii="方正兰亭黑简体" w:hAnsi="方正兰亭黑简体" w:eastAsia="方正兰亭黑简体" w:cs="方正兰亭黑简体"/>
          <w:color w:val="auto"/>
          <w:kern w:val="0"/>
          <w:sz w:val="22"/>
          <w:szCs w:val="22"/>
          <w:highlight w:val="none"/>
        </w:rPr>
        <w:t>设备应支持多种节能模式，在设备出厂后到设备安装激活前可以关断电源节省电量；可以侦测设备运动状态，并调节相应的工作频率。</w:t>
      </w:r>
    </w:p>
    <w:p w14:paraId="14E2B28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7)设备应支持甲方组网协议的相关接口，并根据接口相关交互完成设备的入网、退网、驻网、通信、授时等操作</w:t>
      </w:r>
      <w:r>
        <w:rPr>
          <w:rFonts w:hint="eastAsia" w:ascii="方正兰亭黑简体" w:hAnsi="方正兰亭黑简体" w:eastAsia="方正兰亭黑简体" w:cs="方正兰亭黑简体"/>
          <w:color w:val="auto"/>
          <w:kern w:val="0"/>
          <w:sz w:val="22"/>
          <w:szCs w:val="22"/>
          <w:highlight w:val="none"/>
          <w:lang w:eastAsia="zh-CN"/>
        </w:rPr>
        <w:t>。</w:t>
      </w:r>
    </w:p>
    <w:p w14:paraId="7C06B32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5.技术交付件或技术文档</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7"/>
        <w:gridCol w:w="1530"/>
        <w:gridCol w:w="3063"/>
        <w:gridCol w:w="3500"/>
      </w:tblGrid>
      <w:tr w14:paraId="343DC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tcBorders>
              <w:top w:val="single" w:color="auto" w:sz="4" w:space="0"/>
              <w:left w:val="single" w:color="auto" w:sz="4" w:space="0"/>
              <w:bottom w:val="single" w:color="auto" w:sz="4" w:space="0"/>
              <w:right w:val="single" w:color="auto" w:sz="4" w:space="0"/>
            </w:tcBorders>
          </w:tcPr>
          <w:p w14:paraId="0E8C723E">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项目</w:t>
            </w:r>
          </w:p>
        </w:tc>
        <w:tc>
          <w:tcPr>
            <w:tcW w:w="768" w:type="pct"/>
            <w:tcBorders>
              <w:top w:val="single" w:color="auto" w:sz="4" w:space="0"/>
              <w:left w:val="single" w:color="auto" w:sz="4" w:space="0"/>
              <w:bottom w:val="single" w:color="auto" w:sz="4" w:space="0"/>
              <w:right w:val="single" w:color="auto" w:sz="4" w:space="0"/>
            </w:tcBorders>
          </w:tcPr>
          <w:p w14:paraId="3D075D5C">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类型</w:t>
            </w:r>
          </w:p>
        </w:tc>
        <w:tc>
          <w:tcPr>
            <w:tcW w:w="1537" w:type="pct"/>
            <w:tcBorders>
              <w:top w:val="single" w:color="auto" w:sz="4" w:space="0"/>
              <w:left w:val="single" w:color="auto" w:sz="4" w:space="0"/>
              <w:bottom w:val="single" w:color="auto" w:sz="4" w:space="0"/>
              <w:right w:val="single" w:color="auto" w:sz="4" w:space="0"/>
            </w:tcBorders>
          </w:tcPr>
          <w:p w14:paraId="5E956C09">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交付件/文件名称</w:t>
            </w:r>
          </w:p>
        </w:tc>
        <w:tc>
          <w:tcPr>
            <w:tcW w:w="1756" w:type="pct"/>
            <w:tcBorders>
              <w:top w:val="single" w:color="auto" w:sz="4" w:space="0"/>
              <w:left w:val="single" w:color="auto" w:sz="4" w:space="0"/>
              <w:bottom w:val="single" w:color="auto" w:sz="4" w:space="0"/>
              <w:right w:val="single" w:color="auto" w:sz="4" w:space="0"/>
            </w:tcBorders>
          </w:tcPr>
          <w:p w14:paraId="255E7867">
            <w:pPr>
              <w:spacing w:line="240" w:lineRule="auto"/>
              <w:jc w:val="center"/>
              <w:rPr>
                <w:rFonts w:hint="eastAsia" w:ascii="方正兰亭黑简体" w:hAnsi="方正兰亭黑简体" w:eastAsia="方正兰亭黑简体" w:cs="方正兰亭黑简体"/>
                <w:b/>
                <w:color w:val="auto"/>
                <w:sz w:val="22"/>
                <w:szCs w:val="22"/>
                <w:highlight w:val="none"/>
                <w:lang w:val="en-GB"/>
              </w:rPr>
            </w:pPr>
            <w:r>
              <w:rPr>
                <w:rFonts w:hint="eastAsia" w:ascii="方正兰亭黑简体" w:hAnsi="方正兰亭黑简体" w:eastAsia="方正兰亭黑简体" w:cs="方正兰亭黑简体"/>
                <w:b/>
                <w:color w:val="auto"/>
                <w:sz w:val="22"/>
                <w:szCs w:val="22"/>
                <w:highlight w:val="none"/>
              </w:rPr>
              <w:t>格式/内容说明</w:t>
            </w:r>
          </w:p>
        </w:tc>
      </w:tr>
      <w:tr w14:paraId="33EBB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restart"/>
            <w:tcBorders>
              <w:top w:val="single" w:color="auto" w:sz="4" w:space="0"/>
              <w:left w:val="single" w:color="auto" w:sz="4" w:space="0"/>
              <w:bottom w:val="single" w:color="auto" w:sz="4" w:space="0"/>
              <w:right w:val="single" w:color="auto" w:sz="4" w:space="0"/>
            </w:tcBorders>
            <w:vAlign w:val="center"/>
          </w:tcPr>
          <w:p w14:paraId="4100C04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设备主机</w:t>
            </w:r>
          </w:p>
        </w:tc>
        <w:tc>
          <w:tcPr>
            <w:tcW w:w="768" w:type="pct"/>
            <w:vMerge w:val="restart"/>
            <w:tcBorders>
              <w:top w:val="single" w:color="auto" w:sz="4" w:space="0"/>
              <w:left w:val="single" w:color="auto" w:sz="4" w:space="0"/>
              <w:bottom w:val="single" w:color="auto" w:sz="4" w:space="0"/>
              <w:right w:val="single" w:color="auto" w:sz="4" w:space="0"/>
            </w:tcBorders>
            <w:vAlign w:val="center"/>
          </w:tcPr>
          <w:p w14:paraId="54DE204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图纸与清单</w:t>
            </w:r>
          </w:p>
        </w:tc>
        <w:tc>
          <w:tcPr>
            <w:tcW w:w="1537" w:type="pct"/>
            <w:tcBorders>
              <w:top w:val="single" w:color="auto" w:sz="4" w:space="0"/>
              <w:left w:val="single" w:color="auto" w:sz="4" w:space="0"/>
              <w:bottom w:val="single" w:color="auto" w:sz="4" w:space="0"/>
              <w:right w:val="single" w:color="auto" w:sz="4" w:space="0"/>
            </w:tcBorders>
            <w:vAlign w:val="center"/>
          </w:tcPr>
          <w:p w14:paraId="68899A4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主机物料清单（BOM）</w:t>
            </w:r>
          </w:p>
        </w:tc>
        <w:tc>
          <w:tcPr>
            <w:tcW w:w="1756" w:type="pct"/>
            <w:tcBorders>
              <w:top w:val="single" w:color="auto" w:sz="4" w:space="0"/>
              <w:left w:val="single" w:color="auto" w:sz="4" w:space="0"/>
              <w:bottom w:val="single" w:color="auto" w:sz="4" w:space="0"/>
              <w:right w:val="single" w:color="auto" w:sz="4" w:space="0"/>
            </w:tcBorders>
            <w:vAlign w:val="center"/>
          </w:tcPr>
          <w:p w14:paraId="01F1CA5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EXCEL表格文件</w:t>
            </w:r>
          </w:p>
        </w:tc>
      </w:tr>
      <w:tr w14:paraId="374C7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7490B12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6DE9AAF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3850B8B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主机电路框图</w:t>
            </w:r>
          </w:p>
        </w:tc>
        <w:tc>
          <w:tcPr>
            <w:tcW w:w="1756" w:type="pct"/>
            <w:tcBorders>
              <w:top w:val="single" w:color="auto" w:sz="4" w:space="0"/>
              <w:left w:val="single" w:color="auto" w:sz="4" w:space="0"/>
              <w:bottom w:val="single" w:color="auto" w:sz="4" w:space="0"/>
              <w:right w:val="single" w:color="auto" w:sz="4" w:space="0"/>
            </w:tcBorders>
            <w:vAlign w:val="center"/>
          </w:tcPr>
          <w:p w14:paraId="0BCC4A5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PDF文件及原始工程文件</w:t>
            </w:r>
          </w:p>
        </w:tc>
      </w:tr>
      <w:tr w14:paraId="04730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0C30177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2C014F1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49438F1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主机印刷电路图（PCB）</w:t>
            </w:r>
          </w:p>
        </w:tc>
        <w:tc>
          <w:tcPr>
            <w:tcW w:w="1756" w:type="pct"/>
            <w:tcBorders>
              <w:top w:val="single" w:color="auto" w:sz="4" w:space="0"/>
              <w:left w:val="single" w:color="auto" w:sz="4" w:space="0"/>
              <w:bottom w:val="single" w:color="auto" w:sz="4" w:space="0"/>
              <w:right w:val="single" w:color="auto" w:sz="4" w:space="0"/>
            </w:tcBorders>
            <w:vAlign w:val="center"/>
          </w:tcPr>
          <w:p w14:paraId="3FD5B44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PDF文件及原始工程文件</w:t>
            </w:r>
          </w:p>
        </w:tc>
      </w:tr>
      <w:tr w14:paraId="4FAA0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4C21983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3FDA348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311CF24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主机电路原理图</w:t>
            </w:r>
          </w:p>
        </w:tc>
        <w:tc>
          <w:tcPr>
            <w:tcW w:w="1756" w:type="pct"/>
            <w:tcBorders>
              <w:top w:val="single" w:color="auto" w:sz="4" w:space="0"/>
              <w:left w:val="single" w:color="auto" w:sz="4" w:space="0"/>
              <w:bottom w:val="single" w:color="auto" w:sz="4" w:space="0"/>
              <w:right w:val="single" w:color="auto" w:sz="4" w:space="0"/>
            </w:tcBorders>
            <w:vAlign w:val="center"/>
          </w:tcPr>
          <w:p w14:paraId="3E86AD1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PDF文件及原始工程文件</w:t>
            </w:r>
          </w:p>
        </w:tc>
      </w:tr>
      <w:tr w14:paraId="1294C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48A3915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460AB8E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24634B2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主机机械总装图</w:t>
            </w:r>
          </w:p>
        </w:tc>
        <w:tc>
          <w:tcPr>
            <w:tcW w:w="1756" w:type="pct"/>
            <w:tcBorders>
              <w:top w:val="single" w:color="auto" w:sz="4" w:space="0"/>
              <w:left w:val="single" w:color="auto" w:sz="4" w:space="0"/>
              <w:bottom w:val="single" w:color="auto" w:sz="4" w:space="0"/>
              <w:right w:val="single" w:color="auto" w:sz="4" w:space="0"/>
            </w:tcBorders>
            <w:vAlign w:val="center"/>
          </w:tcPr>
          <w:p w14:paraId="104718F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PDF文件及原始工程文件</w:t>
            </w:r>
          </w:p>
        </w:tc>
      </w:tr>
      <w:tr w14:paraId="3210E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708EB92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2E627CB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13574715">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主机组件独立结构图</w:t>
            </w:r>
          </w:p>
        </w:tc>
        <w:tc>
          <w:tcPr>
            <w:tcW w:w="1756" w:type="pct"/>
            <w:tcBorders>
              <w:top w:val="single" w:color="auto" w:sz="4" w:space="0"/>
              <w:left w:val="single" w:color="auto" w:sz="4" w:space="0"/>
              <w:bottom w:val="single" w:color="auto" w:sz="4" w:space="0"/>
              <w:right w:val="single" w:color="auto" w:sz="4" w:space="0"/>
            </w:tcBorders>
            <w:vAlign w:val="center"/>
          </w:tcPr>
          <w:p w14:paraId="164EB8D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PDF文件及原始工程文件</w:t>
            </w:r>
          </w:p>
          <w:p w14:paraId="6516ADA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如：电池盒、外壳、电路板等独立组件</w:t>
            </w:r>
          </w:p>
        </w:tc>
      </w:tr>
      <w:tr w14:paraId="7EDE7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4DBF504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3F782EF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00AE1B1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主机灌封示意图</w:t>
            </w:r>
          </w:p>
        </w:tc>
        <w:tc>
          <w:tcPr>
            <w:tcW w:w="1756" w:type="pct"/>
            <w:tcBorders>
              <w:top w:val="single" w:color="auto" w:sz="4" w:space="0"/>
              <w:left w:val="single" w:color="auto" w:sz="4" w:space="0"/>
              <w:bottom w:val="single" w:color="auto" w:sz="4" w:space="0"/>
              <w:right w:val="single" w:color="auto" w:sz="4" w:space="0"/>
            </w:tcBorders>
            <w:vAlign w:val="center"/>
          </w:tcPr>
          <w:p w14:paraId="3251E9A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PDF文件及原始工程文件</w:t>
            </w:r>
          </w:p>
          <w:p w14:paraId="0B7E145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显示内部灌胶液位高度</w:t>
            </w:r>
          </w:p>
        </w:tc>
      </w:tr>
      <w:tr w14:paraId="4ADAE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36EAF9B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tcBorders>
              <w:top w:val="single" w:color="auto" w:sz="4" w:space="0"/>
              <w:left w:val="single" w:color="auto" w:sz="4" w:space="0"/>
              <w:bottom w:val="single" w:color="auto" w:sz="4" w:space="0"/>
              <w:right w:val="single" w:color="auto" w:sz="4" w:space="0"/>
            </w:tcBorders>
            <w:vAlign w:val="center"/>
          </w:tcPr>
          <w:p w14:paraId="6F7A07F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材质文档</w:t>
            </w:r>
          </w:p>
        </w:tc>
        <w:tc>
          <w:tcPr>
            <w:tcW w:w="1537" w:type="pct"/>
            <w:tcBorders>
              <w:top w:val="single" w:color="auto" w:sz="4" w:space="0"/>
              <w:left w:val="single" w:color="auto" w:sz="4" w:space="0"/>
              <w:bottom w:val="single" w:color="auto" w:sz="4" w:space="0"/>
              <w:right w:val="single" w:color="auto" w:sz="4" w:space="0"/>
            </w:tcBorders>
            <w:vAlign w:val="center"/>
          </w:tcPr>
          <w:p w14:paraId="378F801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主机灌封化合物材质参数表</w:t>
            </w:r>
          </w:p>
        </w:tc>
        <w:tc>
          <w:tcPr>
            <w:tcW w:w="1756" w:type="pct"/>
            <w:tcBorders>
              <w:top w:val="single" w:color="auto" w:sz="4" w:space="0"/>
              <w:left w:val="single" w:color="auto" w:sz="4" w:space="0"/>
              <w:bottom w:val="single" w:color="auto" w:sz="4" w:space="0"/>
              <w:right w:val="single" w:color="auto" w:sz="4" w:space="0"/>
            </w:tcBorders>
            <w:vAlign w:val="center"/>
          </w:tcPr>
          <w:p w14:paraId="1730EC0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来自原料供应商的PDF文件</w:t>
            </w:r>
          </w:p>
        </w:tc>
      </w:tr>
      <w:tr w14:paraId="72DA1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4C07314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restart"/>
            <w:tcBorders>
              <w:top w:val="single" w:color="auto" w:sz="4" w:space="0"/>
              <w:left w:val="single" w:color="auto" w:sz="4" w:space="0"/>
              <w:bottom w:val="single" w:color="auto" w:sz="4" w:space="0"/>
              <w:right w:val="single" w:color="auto" w:sz="4" w:space="0"/>
            </w:tcBorders>
            <w:vAlign w:val="center"/>
          </w:tcPr>
          <w:p w14:paraId="4AF9E9E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生产流程与</w:t>
            </w:r>
          </w:p>
          <w:p w14:paraId="708F017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工艺文件</w:t>
            </w:r>
          </w:p>
        </w:tc>
        <w:tc>
          <w:tcPr>
            <w:tcW w:w="1537" w:type="pct"/>
            <w:tcBorders>
              <w:top w:val="single" w:color="auto" w:sz="4" w:space="0"/>
              <w:left w:val="single" w:color="auto" w:sz="4" w:space="0"/>
              <w:bottom w:val="single" w:color="auto" w:sz="4" w:space="0"/>
              <w:right w:val="single" w:color="auto" w:sz="4" w:space="0"/>
            </w:tcBorders>
            <w:vAlign w:val="center"/>
          </w:tcPr>
          <w:p w14:paraId="3938BF3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主机生产/组装作业指导书</w:t>
            </w:r>
          </w:p>
        </w:tc>
        <w:tc>
          <w:tcPr>
            <w:tcW w:w="1756" w:type="pct"/>
            <w:tcBorders>
              <w:top w:val="single" w:color="auto" w:sz="4" w:space="0"/>
              <w:left w:val="single" w:color="auto" w:sz="4" w:space="0"/>
              <w:bottom w:val="single" w:color="auto" w:sz="4" w:space="0"/>
              <w:right w:val="single" w:color="auto" w:sz="4" w:space="0"/>
            </w:tcBorders>
            <w:vAlign w:val="center"/>
          </w:tcPr>
          <w:p w14:paraId="510CCB2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PDF文件及原始文档文件</w:t>
            </w:r>
          </w:p>
        </w:tc>
      </w:tr>
      <w:tr w14:paraId="4B209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32D7708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0E058B25">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05B7CD95">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主机品质控制（QA）说明</w:t>
            </w:r>
          </w:p>
        </w:tc>
        <w:tc>
          <w:tcPr>
            <w:tcW w:w="1756" w:type="pct"/>
            <w:tcBorders>
              <w:top w:val="single" w:color="auto" w:sz="4" w:space="0"/>
              <w:left w:val="single" w:color="auto" w:sz="4" w:space="0"/>
              <w:bottom w:val="single" w:color="auto" w:sz="4" w:space="0"/>
              <w:right w:val="single" w:color="auto" w:sz="4" w:space="0"/>
            </w:tcBorders>
            <w:vAlign w:val="center"/>
          </w:tcPr>
          <w:p w14:paraId="7756770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PDF文件及原始文档文件</w:t>
            </w:r>
          </w:p>
        </w:tc>
      </w:tr>
      <w:tr w14:paraId="7F2E9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3D2203B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restart"/>
            <w:tcBorders>
              <w:top w:val="single" w:color="auto" w:sz="4" w:space="0"/>
              <w:left w:val="single" w:color="auto" w:sz="4" w:space="0"/>
              <w:bottom w:val="single" w:color="auto" w:sz="4" w:space="0"/>
              <w:right w:val="single" w:color="auto" w:sz="4" w:space="0"/>
            </w:tcBorders>
            <w:vAlign w:val="center"/>
          </w:tcPr>
          <w:p w14:paraId="5CF57C6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源代码</w:t>
            </w:r>
          </w:p>
        </w:tc>
        <w:tc>
          <w:tcPr>
            <w:tcW w:w="1537" w:type="pct"/>
            <w:tcBorders>
              <w:top w:val="single" w:color="auto" w:sz="4" w:space="0"/>
              <w:left w:val="single" w:color="auto" w:sz="4" w:space="0"/>
              <w:bottom w:val="single" w:color="auto" w:sz="4" w:space="0"/>
              <w:right w:val="single" w:color="auto" w:sz="4" w:space="0"/>
            </w:tcBorders>
            <w:vAlign w:val="center"/>
          </w:tcPr>
          <w:p w14:paraId="50B2CEC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主机固件（Firmware）源代码</w:t>
            </w:r>
          </w:p>
        </w:tc>
        <w:tc>
          <w:tcPr>
            <w:tcW w:w="1756" w:type="pct"/>
            <w:tcBorders>
              <w:top w:val="single" w:color="auto" w:sz="4" w:space="0"/>
              <w:left w:val="single" w:color="auto" w:sz="4" w:space="0"/>
              <w:bottom w:val="single" w:color="auto" w:sz="4" w:space="0"/>
              <w:right w:val="single" w:color="auto" w:sz="4" w:space="0"/>
            </w:tcBorders>
            <w:vAlign w:val="center"/>
          </w:tcPr>
          <w:p w14:paraId="76B404E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适用于IAR的原始工程文件</w:t>
            </w:r>
          </w:p>
          <w:p w14:paraId="732C225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包含代码注释</w:t>
            </w:r>
          </w:p>
        </w:tc>
      </w:tr>
      <w:tr w14:paraId="76FF7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3A90E80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64228F3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1CDC103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主机元器件与固件间的接口协议说明</w:t>
            </w:r>
          </w:p>
        </w:tc>
        <w:tc>
          <w:tcPr>
            <w:tcW w:w="1756" w:type="pct"/>
            <w:tcBorders>
              <w:top w:val="single" w:color="auto" w:sz="4" w:space="0"/>
              <w:left w:val="single" w:color="auto" w:sz="4" w:space="0"/>
              <w:bottom w:val="single" w:color="auto" w:sz="4" w:space="0"/>
              <w:right w:val="single" w:color="auto" w:sz="4" w:space="0"/>
            </w:tcBorders>
            <w:vAlign w:val="center"/>
          </w:tcPr>
          <w:p w14:paraId="4165BC8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PDF文件或WORD文件</w:t>
            </w:r>
          </w:p>
        </w:tc>
      </w:tr>
      <w:tr w14:paraId="34E87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41E48B7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77C688E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167FD73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主机固件源代码编译及烧录说明</w:t>
            </w:r>
          </w:p>
        </w:tc>
        <w:tc>
          <w:tcPr>
            <w:tcW w:w="1756" w:type="pct"/>
            <w:tcBorders>
              <w:top w:val="single" w:color="auto" w:sz="4" w:space="0"/>
              <w:left w:val="single" w:color="auto" w:sz="4" w:space="0"/>
              <w:bottom w:val="single" w:color="auto" w:sz="4" w:space="0"/>
              <w:right w:val="single" w:color="auto" w:sz="4" w:space="0"/>
            </w:tcBorders>
            <w:vAlign w:val="center"/>
          </w:tcPr>
          <w:p w14:paraId="41715C2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PDF文件或WORD文件</w:t>
            </w:r>
          </w:p>
        </w:tc>
      </w:tr>
      <w:tr w14:paraId="39CF0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Merge w:val="continue"/>
            <w:tcBorders>
              <w:top w:val="single" w:color="auto" w:sz="4" w:space="0"/>
              <w:left w:val="single" w:color="auto" w:sz="4" w:space="0"/>
              <w:bottom w:val="single" w:color="auto" w:sz="4" w:space="0"/>
              <w:right w:val="single" w:color="auto" w:sz="4" w:space="0"/>
            </w:tcBorders>
            <w:vAlign w:val="center"/>
          </w:tcPr>
          <w:p w14:paraId="5488CBE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14:paraId="1F036E4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p>
        </w:tc>
        <w:tc>
          <w:tcPr>
            <w:tcW w:w="1537" w:type="pct"/>
            <w:tcBorders>
              <w:top w:val="single" w:color="auto" w:sz="4" w:space="0"/>
              <w:left w:val="single" w:color="auto" w:sz="4" w:space="0"/>
              <w:bottom w:val="single" w:color="auto" w:sz="4" w:space="0"/>
              <w:right w:val="single" w:color="auto" w:sz="4" w:space="0"/>
            </w:tcBorders>
            <w:vAlign w:val="center"/>
          </w:tcPr>
          <w:p w14:paraId="61AA825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主机固件源代码架构说明</w:t>
            </w:r>
          </w:p>
        </w:tc>
        <w:tc>
          <w:tcPr>
            <w:tcW w:w="1756" w:type="pct"/>
            <w:tcBorders>
              <w:top w:val="single" w:color="auto" w:sz="4" w:space="0"/>
              <w:left w:val="single" w:color="auto" w:sz="4" w:space="0"/>
              <w:bottom w:val="single" w:color="auto" w:sz="4" w:space="0"/>
              <w:right w:val="single" w:color="auto" w:sz="4" w:space="0"/>
            </w:tcBorders>
            <w:vAlign w:val="center"/>
          </w:tcPr>
          <w:p w14:paraId="6556462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PDF文件或WORD文件</w:t>
            </w:r>
          </w:p>
        </w:tc>
      </w:tr>
    </w:tbl>
    <w:p w14:paraId="79FDE64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6.应遵循的相关国家标准、行业标准、地方标准等标准、规范</w:t>
      </w:r>
    </w:p>
    <w:p w14:paraId="2F0BCA7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检测项目和标准如下，如果测试有缺陷，乙方需配合甲方限制免费整改。</w:t>
      </w:r>
    </w:p>
    <w:p w14:paraId="72628BF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1）电磁兼容性（EMC）测试</w:t>
      </w:r>
    </w:p>
    <w:p w14:paraId="49A196E5">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（1）IEC 61000-6-2 工业环境抗扰度试验</w:t>
      </w:r>
    </w:p>
    <w:p w14:paraId="5726A05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（2）IEC 61000-6-4 工业环境发射标准</w:t>
      </w:r>
    </w:p>
    <w:p w14:paraId="7FE1F89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 xml:space="preserve">2）环境试验测试 </w:t>
      </w:r>
    </w:p>
    <w:p w14:paraId="1B0A30D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（1）IEC 60068-2-6 振动</w:t>
      </w:r>
    </w:p>
    <w:p w14:paraId="7100714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（2）IEC 60068-2-11 盐雾</w:t>
      </w:r>
    </w:p>
    <w:p w14:paraId="3907CF4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（3）IEC 60068-2-30 交变湿热</w:t>
      </w:r>
    </w:p>
    <w:p w14:paraId="7BA86A2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（4）IEC 60529 外壳防护（IP代码）IP66及IP67</w:t>
      </w:r>
    </w:p>
    <w:p w14:paraId="06FD485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3）机械安全测试</w:t>
      </w:r>
    </w:p>
    <w:p w14:paraId="3DCBFF8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（1）IEC 60204-1 机械电气安全通用要求</w:t>
      </w:r>
    </w:p>
    <w:p w14:paraId="5615B48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4）本质安全防爆认证</w:t>
      </w:r>
    </w:p>
    <w:p w14:paraId="19BC8A5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（1）IEC 60079-0 防爆通用要求</w:t>
      </w:r>
    </w:p>
    <w:p w14:paraId="6E06AEE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（2）IEC 60079-1 本质安全型式要求</w:t>
      </w:r>
    </w:p>
    <w:p w14:paraId="1E996F5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7.后续运营维护、升级更新、备品备件等要求</w:t>
      </w:r>
    </w:p>
    <w:p w14:paraId="356C3AF2">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无</w:t>
      </w:r>
    </w:p>
    <w:p w14:paraId="72E33785">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8.各项指标要求</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443"/>
        <w:gridCol w:w="1339"/>
        <w:gridCol w:w="4946"/>
        <w:gridCol w:w="1397"/>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4D172C69">
            <w:pPr>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序号</w:t>
            </w:r>
          </w:p>
        </w:tc>
        <w:tc>
          <w:tcPr>
            <w:tcW w:w="724" w:type="pct"/>
            <w:vAlign w:val="center"/>
          </w:tcPr>
          <w:p w14:paraId="4D4125BB">
            <w:pPr>
              <w:widowControl/>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指标名称</w:t>
            </w:r>
          </w:p>
        </w:tc>
        <w:tc>
          <w:tcPr>
            <w:tcW w:w="672" w:type="pct"/>
            <w:vAlign w:val="center"/>
          </w:tcPr>
          <w:p w14:paraId="16E86100">
            <w:pPr>
              <w:widowControl/>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是否核心指标</w:t>
            </w:r>
          </w:p>
        </w:tc>
        <w:tc>
          <w:tcPr>
            <w:tcW w:w="2482" w:type="pct"/>
            <w:vAlign w:val="center"/>
          </w:tcPr>
          <w:p w14:paraId="09E1FA1B">
            <w:pPr>
              <w:widowControl/>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指标要求</w:t>
            </w:r>
          </w:p>
        </w:tc>
        <w:tc>
          <w:tcPr>
            <w:tcW w:w="701" w:type="pct"/>
            <w:vAlign w:val="center"/>
          </w:tcPr>
          <w:p w14:paraId="4C055152">
            <w:pPr>
              <w:widowControl/>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是否需要</w:t>
            </w:r>
          </w:p>
          <w:p w14:paraId="0B11E6BB">
            <w:pPr>
              <w:widowControl/>
              <w:spacing w:line="240" w:lineRule="auto"/>
              <w:jc w:val="center"/>
              <w:rPr>
                <w:rFonts w:hint="eastAsia" w:ascii="方正兰亭黑简体" w:hAnsi="方正兰亭黑简体" w:eastAsia="方正兰亭黑简体" w:cs="方正兰亭黑简体"/>
                <w:b/>
                <w:color w:val="auto"/>
                <w:sz w:val="22"/>
                <w:szCs w:val="22"/>
                <w:highlight w:val="none"/>
              </w:rPr>
            </w:pPr>
            <w:r>
              <w:rPr>
                <w:rFonts w:hint="eastAsia" w:ascii="方正兰亭黑简体" w:hAnsi="方正兰亭黑简体" w:eastAsia="方正兰亭黑简体" w:cs="方正兰亭黑简体"/>
                <w:b/>
                <w:color w:val="auto"/>
                <w:sz w:val="22"/>
                <w:szCs w:val="22"/>
                <w:highlight w:val="none"/>
              </w:rPr>
              <w:t>证明材料</w:t>
            </w:r>
          </w:p>
        </w:tc>
      </w:tr>
      <w:tr w14:paraId="14F8C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057C86B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w:t>
            </w:r>
          </w:p>
        </w:tc>
        <w:tc>
          <w:tcPr>
            <w:tcW w:w="724" w:type="pct"/>
            <w:vAlign w:val="center"/>
          </w:tcPr>
          <w:p w14:paraId="1549FE1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电池容量</w:t>
            </w:r>
          </w:p>
        </w:tc>
        <w:tc>
          <w:tcPr>
            <w:tcW w:w="672" w:type="pct"/>
            <w:vAlign w:val="center"/>
          </w:tcPr>
          <w:p w14:paraId="52A594B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是</w:t>
            </w:r>
          </w:p>
        </w:tc>
        <w:tc>
          <w:tcPr>
            <w:tcW w:w="2482" w:type="pct"/>
            <w:vAlign w:val="center"/>
          </w:tcPr>
          <w:p w14:paraId="3548157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10节5号干电池组成电池包（5并2串）</w:t>
            </w:r>
          </w:p>
        </w:tc>
        <w:tc>
          <w:tcPr>
            <w:tcW w:w="701" w:type="pct"/>
            <w:vAlign w:val="center"/>
          </w:tcPr>
          <w:p w14:paraId="296B506A">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否</w:t>
            </w:r>
          </w:p>
        </w:tc>
      </w:tr>
      <w:tr w14:paraId="48D6A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0200D59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w:t>
            </w:r>
          </w:p>
        </w:tc>
        <w:tc>
          <w:tcPr>
            <w:tcW w:w="724" w:type="pct"/>
            <w:vAlign w:val="center"/>
          </w:tcPr>
          <w:p w14:paraId="750E47E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通信制式</w:t>
            </w:r>
          </w:p>
        </w:tc>
        <w:tc>
          <w:tcPr>
            <w:tcW w:w="672" w:type="pct"/>
            <w:vAlign w:val="center"/>
          </w:tcPr>
          <w:p w14:paraId="3FEA8C5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是</w:t>
            </w:r>
          </w:p>
        </w:tc>
        <w:tc>
          <w:tcPr>
            <w:tcW w:w="2482" w:type="pct"/>
            <w:vAlign w:val="center"/>
          </w:tcPr>
          <w:p w14:paraId="3C8CB76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通信模组支持2G+4G</w:t>
            </w:r>
          </w:p>
          <w:p w14:paraId="04EFC3C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频段要求：</w:t>
            </w:r>
          </w:p>
          <w:p w14:paraId="7D35513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LTE FDD: B1/B2/B3/B4/B5/B7/B8/B20/B28</w:t>
            </w:r>
          </w:p>
          <w:p w14:paraId="0178F11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LTE TDD: B40</w:t>
            </w:r>
          </w:p>
          <w:p w14:paraId="106A54B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GSM: B2/B3/B5/B8</w:t>
            </w:r>
          </w:p>
          <w:p w14:paraId="180B9BF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支持协议：</w:t>
            </w:r>
          </w:p>
          <w:p w14:paraId="106AA96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TCP、UDP、MQTT、FTP/FTPS、HTTP/HTTPS、LWM2M、CoAP</w:t>
            </w:r>
          </w:p>
          <w:p w14:paraId="66F07CA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电气特性：</w:t>
            </w:r>
          </w:p>
          <w:p w14:paraId="32EB4B1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10uA@关机</w:t>
            </w:r>
          </w:p>
          <w:p w14:paraId="07AD159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2mA@休眠</w:t>
            </w:r>
          </w:p>
          <w:p w14:paraId="1621FFF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 xml:space="preserve">20mA@空闲 </w:t>
            </w:r>
          </w:p>
          <w:p w14:paraId="3165BD3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供电电压：3.3V~4.2V，典型值 3.8</w:t>
            </w:r>
          </w:p>
          <w:p w14:paraId="2717AA1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温湿度特性：</w:t>
            </w:r>
          </w:p>
          <w:p w14:paraId="51E4EB0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 xml:space="preserve">工作温度：-30℃~75℃ </w:t>
            </w:r>
          </w:p>
          <w:p w14:paraId="561A427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 xml:space="preserve">存储温度：-40℃~85℃ </w:t>
            </w:r>
          </w:p>
          <w:p w14:paraId="2417DC5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湿度：5%~95%</w:t>
            </w:r>
          </w:p>
        </w:tc>
        <w:tc>
          <w:tcPr>
            <w:tcW w:w="701" w:type="pct"/>
            <w:vAlign w:val="center"/>
          </w:tcPr>
          <w:p w14:paraId="426C1E64">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否</w:t>
            </w:r>
          </w:p>
        </w:tc>
      </w:tr>
      <w:tr w14:paraId="07133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49F844C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3</w:t>
            </w:r>
          </w:p>
        </w:tc>
        <w:tc>
          <w:tcPr>
            <w:tcW w:w="724" w:type="pct"/>
            <w:vAlign w:val="center"/>
          </w:tcPr>
          <w:p w14:paraId="54732CC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定位制式</w:t>
            </w:r>
          </w:p>
        </w:tc>
        <w:tc>
          <w:tcPr>
            <w:tcW w:w="672" w:type="pct"/>
            <w:vAlign w:val="center"/>
          </w:tcPr>
          <w:p w14:paraId="618AC29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是</w:t>
            </w:r>
          </w:p>
        </w:tc>
        <w:tc>
          <w:tcPr>
            <w:tcW w:w="2482" w:type="pct"/>
            <w:vAlign w:val="center"/>
          </w:tcPr>
          <w:p w14:paraId="4F7A2BA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定位模组支持GPS+北斗</w:t>
            </w:r>
          </w:p>
          <w:p w14:paraId="2CF419A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冷启动捕获灵敏度小于：-145dBm</w:t>
            </w:r>
          </w:p>
          <w:p w14:paraId="6B62EB6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支持后备电源</w:t>
            </w:r>
          </w:p>
          <w:p w14:paraId="58349D3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支持有源天线</w:t>
            </w:r>
          </w:p>
          <w:p w14:paraId="5A35713D">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 xml:space="preserve">工作温度 -40 到+85 摄氏度 </w:t>
            </w:r>
          </w:p>
          <w:p w14:paraId="2358CA7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存储温度 -45 到+125 摄氏度</w:t>
            </w:r>
          </w:p>
        </w:tc>
        <w:tc>
          <w:tcPr>
            <w:tcW w:w="701" w:type="pct"/>
            <w:vAlign w:val="center"/>
          </w:tcPr>
          <w:p w14:paraId="205C115F">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否</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2447FCA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4</w:t>
            </w:r>
          </w:p>
        </w:tc>
        <w:tc>
          <w:tcPr>
            <w:tcW w:w="724" w:type="pct"/>
            <w:vAlign w:val="center"/>
          </w:tcPr>
          <w:p w14:paraId="20D166A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安装孔位</w:t>
            </w:r>
          </w:p>
        </w:tc>
        <w:tc>
          <w:tcPr>
            <w:tcW w:w="672" w:type="pct"/>
            <w:vAlign w:val="center"/>
          </w:tcPr>
          <w:p w14:paraId="15FEAAE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是</w:t>
            </w:r>
          </w:p>
        </w:tc>
        <w:tc>
          <w:tcPr>
            <w:tcW w:w="2482" w:type="pct"/>
            <w:vAlign w:val="center"/>
          </w:tcPr>
          <w:p w14:paraId="34A4A9A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与集装箱通风罩孔位一致</w:t>
            </w:r>
          </w:p>
        </w:tc>
        <w:tc>
          <w:tcPr>
            <w:tcW w:w="701" w:type="pct"/>
            <w:vAlign w:val="center"/>
          </w:tcPr>
          <w:p w14:paraId="2D05E101">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否</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20428B8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5</w:t>
            </w:r>
          </w:p>
        </w:tc>
        <w:tc>
          <w:tcPr>
            <w:tcW w:w="724" w:type="pct"/>
            <w:vAlign w:val="center"/>
          </w:tcPr>
          <w:p w14:paraId="4D212B5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可换电池</w:t>
            </w:r>
          </w:p>
        </w:tc>
        <w:tc>
          <w:tcPr>
            <w:tcW w:w="672" w:type="pct"/>
            <w:vAlign w:val="center"/>
          </w:tcPr>
          <w:p w14:paraId="18A4845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是</w:t>
            </w:r>
          </w:p>
        </w:tc>
        <w:tc>
          <w:tcPr>
            <w:tcW w:w="2482" w:type="pct"/>
            <w:vAlign w:val="center"/>
          </w:tcPr>
          <w:p w14:paraId="060F701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设备可开盖，电池包可更换</w:t>
            </w:r>
          </w:p>
        </w:tc>
        <w:tc>
          <w:tcPr>
            <w:tcW w:w="701" w:type="pct"/>
            <w:vAlign w:val="center"/>
          </w:tcPr>
          <w:p w14:paraId="0067E4EE">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否</w:t>
            </w:r>
          </w:p>
        </w:tc>
      </w:tr>
      <w:tr w14:paraId="17617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49DAB68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6</w:t>
            </w:r>
          </w:p>
        </w:tc>
        <w:tc>
          <w:tcPr>
            <w:tcW w:w="724" w:type="pct"/>
            <w:vAlign w:val="center"/>
          </w:tcPr>
          <w:p w14:paraId="6699C9B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加速度芯片</w:t>
            </w:r>
          </w:p>
        </w:tc>
        <w:tc>
          <w:tcPr>
            <w:tcW w:w="672" w:type="pct"/>
            <w:vAlign w:val="center"/>
          </w:tcPr>
          <w:p w14:paraId="34DC4C7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是</w:t>
            </w:r>
          </w:p>
        </w:tc>
        <w:tc>
          <w:tcPr>
            <w:tcW w:w="2482" w:type="pct"/>
            <w:vAlign w:val="center"/>
          </w:tcPr>
          <w:p w14:paraId="14DC894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支持宽压供电（1.8~3.6V）</w:t>
            </w:r>
          </w:p>
          <w:p w14:paraId="5505972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测量范围不小于 ±10g</w:t>
            </w:r>
          </w:p>
          <w:p w14:paraId="63325EB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具备检测中断能力</w:t>
            </w:r>
          </w:p>
          <w:p w14:paraId="748A5CA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具备低功耗模式</w:t>
            </w:r>
          </w:p>
          <w:p w14:paraId="026D788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工作温度 -40 到+85 摄氏度</w:t>
            </w:r>
          </w:p>
        </w:tc>
        <w:tc>
          <w:tcPr>
            <w:tcW w:w="701" w:type="pct"/>
            <w:vAlign w:val="center"/>
          </w:tcPr>
          <w:p w14:paraId="3CB56E9E">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否</w:t>
            </w:r>
          </w:p>
        </w:tc>
      </w:tr>
      <w:tr w14:paraId="35007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05CA6FD3">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7</w:t>
            </w:r>
          </w:p>
        </w:tc>
        <w:tc>
          <w:tcPr>
            <w:tcW w:w="724" w:type="pct"/>
            <w:vAlign w:val="center"/>
          </w:tcPr>
          <w:p w14:paraId="4230A2B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Flash存储</w:t>
            </w:r>
          </w:p>
        </w:tc>
        <w:tc>
          <w:tcPr>
            <w:tcW w:w="672" w:type="pct"/>
            <w:vAlign w:val="center"/>
          </w:tcPr>
          <w:p w14:paraId="5EDFB8C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是</w:t>
            </w:r>
          </w:p>
        </w:tc>
        <w:tc>
          <w:tcPr>
            <w:tcW w:w="2482" w:type="pct"/>
            <w:vAlign w:val="center"/>
          </w:tcPr>
          <w:p w14:paraId="413A5AA1">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工作电压：2.7~3.6V</w:t>
            </w:r>
          </w:p>
          <w:p w14:paraId="2B16F57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存储空间：4Mbytes</w:t>
            </w:r>
          </w:p>
          <w:p w14:paraId="4F3435EF">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待机功耗：12uA</w:t>
            </w:r>
          </w:p>
          <w:p w14:paraId="084C467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最大擦写次数：100,000个循环</w:t>
            </w:r>
          </w:p>
          <w:p w14:paraId="6CD7627E">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工作温度：-40 到+85 摄氏度</w:t>
            </w:r>
          </w:p>
          <w:p w14:paraId="47C1544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存储温度：-65 到+150 摄氏度</w:t>
            </w:r>
          </w:p>
        </w:tc>
        <w:tc>
          <w:tcPr>
            <w:tcW w:w="701" w:type="pct"/>
            <w:vAlign w:val="center"/>
          </w:tcPr>
          <w:p w14:paraId="5ECB36C1">
            <w:pPr>
              <w:widowControl/>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否</w:t>
            </w:r>
          </w:p>
        </w:tc>
      </w:tr>
    </w:tbl>
    <w:p w14:paraId="27CB1A9C">
      <w:pPr>
        <w:widowControl/>
        <w:shd w:val="clear" w:color="auto" w:fill="FFFFFF"/>
        <w:spacing w:line="240" w:lineRule="auto"/>
        <w:jc w:val="left"/>
        <w:rPr>
          <w:rFonts w:hint="default" w:ascii="方正兰亭黑简体" w:hAnsi="方正兰亭黑简体" w:eastAsia="方正兰亭黑简体" w:cs="方正兰亭黑简体"/>
          <w:color w:val="auto"/>
          <w:kern w:val="0"/>
          <w:sz w:val="22"/>
          <w:szCs w:val="22"/>
          <w:highlight w:val="none"/>
          <w:lang w:val="en-US" w:eastAsia="zh-CN"/>
        </w:rPr>
      </w:pPr>
    </w:p>
    <w:p w14:paraId="34E9720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三</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6F1991E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lang w:val="en-US" w:eastAsia="zh-CN"/>
        </w:rPr>
        <w:t>1、</w:t>
      </w:r>
      <w:r>
        <w:rPr>
          <w:rFonts w:hint="eastAsia" w:ascii="方正兰亭黑简体" w:hAnsi="方正兰亭黑简体" w:eastAsia="方正兰亭黑简体" w:cs="方正兰亭黑简体"/>
          <w:color w:val="auto"/>
          <w:kern w:val="0"/>
          <w:sz w:val="22"/>
          <w:szCs w:val="22"/>
          <w:highlight w:val="none"/>
          <w:lang w:val="zh-CN"/>
        </w:rPr>
        <w:t>根据科研项目涉及的船期要求，运输至中国大陆的主要港口。</w:t>
      </w:r>
    </w:p>
    <w:p w14:paraId="337864D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zh-CN"/>
        </w:rPr>
      </w:pPr>
      <w:r>
        <w:rPr>
          <w:rFonts w:hint="eastAsia" w:ascii="方正兰亭黑简体" w:hAnsi="方正兰亭黑简体" w:eastAsia="方正兰亭黑简体" w:cs="方正兰亭黑简体"/>
          <w:color w:val="auto"/>
          <w:kern w:val="0"/>
          <w:sz w:val="22"/>
          <w:szCs w:val="22"/>
          <w:highlight w:val="none"/>
          <w:lang w:val="en-US" w:eastAsia="zh-CN"/>
        </w:rPr>
        <w:t>2、</w:t>
      </w:r>
      <w:r>
        <w:rPr>
          <w:rFonts w:hint="eastAsia" w:ascii="方正兰亭黑简体" w:hAnsi="方正兰亭黑简体" w:eastAsia="方正兰亭黑简体" w:cs="方正兰亭黑简体"/>
          <w:color w:val="auto"/>
          <w:kern w:val="0"/>
          <w:sz w:val="22"/>
          <w:szCs w:val="22"/>
          <w:highlight w:val="none"/>
          <w:lang w:val="zh-CN"/>
        </w:rPr>
        <w:t>所有硬件2年免费保修、所有软件2年免费维护升级，相关设备将以快递的形式寄回，寄回后须在7个工作日内予以维修。</w:t>
      </w:r>
    </w:p>
    <w:p w14:paraId="427EC6E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zh-CN"/>
        </w:rPr>
      </w:pPr>
      <w:r>
        <w:rPr>
          <w:rFonts w:hint="eastAsia" w:ascii="方正兰亭黑简体" w:hAnsi="方正兰亭黑简体" w:eastAsia="方正兰亭黑简体" w:cs="方正兰亭黑简体"/>
          <w:color w:val="auto"/>
          <w:kern w:val="0"/>
          <w:sz w:val="22"/>
          <w:szCs w:val="22"/>
          <w:highlight w:val="none"/>
          <w:lang w:val="en-US" w:eastAsia="zh-CN"/>
        </w:rPr>
        <w:t>3、质保期不少于</w:t>
      </w:r>
      <w:r>
        <w:rPr>
          <w:rFonts w:hint="eastAsia" w:ascii="方正兰亭黑简体" w:hAnsi="方正兰亭黑简体" w:eastAsia="方正兰亭黑简体" w:cs="方正兰亭黑简体"/>
          <w:color w:val="auto"/>
          <w:kern w:val="0"/>
          <w:sz w:val="22"/>
          <w:szCs w:val="22"/>
          <w:highlight w:val="none"/>
          <w:lang w:val="zh-CN"/>
        </w:rPr>
        <w:t>2年</w:t>
      </w:r>
    </w:p>
    <w:p w14:paraId="26B00A6B">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71CDECFF">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四、验收标准</w:t>
      </w:r>
    </w:p>
    <w:p w14:paraId="6728D65C">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zh-CN"/>
        </w:rPr>
      </w:pPr>
      <w:r>
        <w:rPr>
          <w:rFonts w:hint="eastAsia" w:ascii="方正兰亭黑简体" w:hAnsi="方正兰亭黑简体" w:eastAsia="方正兰亭黑简体" w:cs="方正兰亭黑简体"/>
          <w:color w:val="auto"/>
          <w:kern w:val="0"/>
          <w:sz w:val="22"/>
          <w:szCs w:val="22"/>
          <w:highlight w:val="none"/>
          <w:lang w:val="zh-CN"/>
        </w:rPr>
        <w:t>验收主体：按学校规定组织验收专家组</w:t>
      </w:r>
    </w:p>
    <w:p w14:paraId="4438D544">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zh-CN"/>
        </w:rPr>
      </w:pPr>
      <w:r>
        <w:rPr>
          <w:rFonts w:hint="eastAsia" w:ascii="方正兰亭黑简体" w:hAnsi="方正兰亭黑简体" w:eastAsia="方正兰亭黑简体" w:cs="方正兰亭黑简体"/>
          <w:color w:val="auto"/>
          <w:kern w:val="0"/>
          <w:sz w:val="22"/>
          <w:szCs w:val="22"/>
          <w:highlight w:val="none"/>
          <w:lang w:val="zh-CN"/>
        </w:rPr>
        <w:t>验收时间：货物交付后15个工作日内</w:t>
      </w:r>
    </w:p>
    <w:p w14:paraId="4F913009">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zh-CN"/>
        </w:rPr>
      </w:pPr>
      <w:r>
        <w:rPr>
          <w:rFonts w:hint="eastAsia" w:ascii="方正兰亭黑简体" w:hAnsi="方正兰亭黑简体" w:eastAsia="方正兰亭黑简体" w:cs="方正兰亭黑简体"/>
          <w:color w:val="auto"/>
          <w:kern w:val="0"/>
          <w:sz w:val="22"/>
          <w:szCs w:val="22"/>
          <w:highlight w:val="none"/>
          <w:lang w:val="zh-CN"/>
        </w:rPr>
        <w:t>验收方式：会议验收</w:t>
      </w:r>
    </w:p>
    <w:p w14:paraId="4DD18D68">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zh-CN"/>
        </w:rPr>
      </w:pPr>
      <w:r>
        <w:rPr>
          <w:rFonts w:hint="eastAsia" w:ascii="方正兰亭黑简体" w:hAnsi="方正兰亭黑简体" w:eastAsia="方正兰亭黑简体" w:cs="方正兰亭黑简体"/>
          <w:color w:val="auto"/>
          <w:kern w:val="0"/>
          <w:sz w:val="22"/>
          <w:szCs w:val="22"/>
          <w:highlight w:val="none"/>
          <w:lang w:val="zh-CN"/>
        </w:rPr>
        <w:t>验收程序：查看相关文件（含科研项目甲方的接收确认文件）</w:t>
      </w:r>
    </w:p>
    <w:p w14:paraId="02A4A515">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zh-CN"/>
        </w:rPr>
      </w:pPr>
      <w:r>
        <w:rPr>
          <w:rFonts w:hint="eastAsia" w:ascii="方正兰亭黑简体" w:hAnsi="方正兰亭黑简体" w:eastAsia="方正兰亭黑简体" w:cs="方正兰亭黑简体"/>
          <w:color w:val="auto"/>
          <w:kern w:val="0"/>
          <w:sz w:val="22"/>
          <w:szCs w:val="22"/>
          <w:highlight w:val="none"/>
          <w:lang w:val="zh-CN"/>
        </w:rPr>
        <w:t>验收内容：根据合同约定的内容进行验收</w:t>
      </w:r>
    </w:p>
    <w:p w14:paraId="6A5B438C">
      <w:pPr>
        <w:widowControl/>
        <w:shd w:val="clear" w:color="auto" w:fill="FFFFFF"/>
        <w:spacing w:line="240" w:lineRule="auto"/>
        <w:jc w:val="left"/>
        <w:rPr>
          <w:rFonts w:hint="default"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color w:val="auto"/>
          <w:kern w:val="0"/>
          <w:sz w:val="22"/>
          <w:szCs w:val="22"/>
          <w:highlight w:val="none"/>
          <w:lang w:val="zh-CN"/>
        </w:rPr>
        <w:t>验收标准：满足合同约定且获得科研项目甲方的接收确认</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3"/>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项目编号：HFBX2026009</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5C88C3-E374-42BB-8298-AC14B0A763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A9D3BE96-A8A9-44EF-B538-E6F82FE7E39F}"/>
  </w:font>
  <w:font w:name="华文楷体">
    <w:panose1 w:val="02010600040101010101"/>
    <w:charset w:val="86"/>
    <w:family w:val="auto"/>
    <w:pitch w:val="default"/>
    <w:sig w:usb0="A00002BF" w:usb1="78CF7CFB" w:usb2="00000016" w:usb3="00000000" w:csb0="6006009F" w:csb1="DFD70000"/>
    <w:embedRegular r:id="rId3" w:fontKey="{88B8707B-C137-464D-A752-05CE6D3C43A2}"/>
  </w:font>
  <w:font w:name="方正仿宋_GB2312">
    <w:panose1 w:val="02000000000000000000"/>
    <w:charset w:val="86"/>
    <w:family w:val="auto"/>
    <w:pitch w:val="default"/>
    <w:sig w:usb0="A00002BF" w:usb1="184F6CFA" w:usb2="00000012" w:usb3="00000000" w:csb0="00040001" w:csb1="00000000"/>
    <w:embedRegular r:id="rId4" w:fontKey="{EB9B9C5A-2CFC-4721-A397-4885D4149A5B}"/>
  </w:font>
  <w:font w:name="仿宋">
    <w:panose1 w:val="02010609060101010101"/>
    <w:charset w:val="86"/>
    <w:family w:val="modern"/>
    <w:pitch w:val="default"/>
    <w:sig w:usb0="800002BF" w:usb1="38CF7CFA" w:usb2="00000016" w:usb3="00000000" w:csb0="00040001" w:csb1="00000000"/>
    <w:embedRegular r:id="rId5" w:fontKey="{86897321-F4B4-4E31-8C6F-AFE92D9834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B7B6E53"/>
    <w:rsid w:val="146C6B60"/>
    <w:rsid w:val="15285D7F"/>
    <w:rsid w:val="157E6317"/>
    <w:rsid w:val="1B307278"/>
    <w:rsid w:val="1DF9272E"/>
    <w:rsid w:val="22AA0589"/>
    <w:rsid w:val="24050543"/>
    <w:rsid w:val="2DAA3F84"/>
    <w:rsid w:val="2E691D1D"/>
    <w:rsid w:val="2FB07FD7"/>
    <w:rsid w:val="3A774F92"/>
    <w:rsid w:val="3CFB52B6"/>
    <w:rsid w:val="3D6469F5"/>
    <w:rsid w:val="3DBA1AA2"/>
    <w:rsid w:val="3E5C4869"/>
    <w:rsid w:val="3F8C1C8F"/>
    <w:rsid w:val="3FCC680A"/>
    <w:rsid w:val="41007DAA"/>
    <w:rsid w:val="45DB0FAA"/>
    <w:rsid w:val="480A63EB"/>
    <w:rsid w:val="4A2362AE"/>
    <w:rsid w:val="4AFC4A60"/>
    <w:rsid w:val="4CC21E26"/>
    <w:rsid w:val="4EFD134C"/>
    <w:rsid w:val="55CF5109"/>
    <w:rsid w:val="57117CB6"/>
    <w:rsid w:val="5AEA704B"/>
    <w:rsid w:val="5CB31D19"/>
    <w:rsid w:val="5D66061F"/>
    <w:rsid w:val="5E8720EC"/>
    <w:rsid w:val="5EE9209B"/>
    <w:rsid w:val="62DD78C6"/>
    <w:rsid w:val="684F045C"/>
    <w:rsid w:val="699E1F48"/>
    <w:rsid w:val="6C3138A4"/>
    <w:rsid w:val="6E3767B2"/>
    <w:rsid w:val="6FC06751"/>
    <w:rsid w:val="769D2894"/>
    <w:rsid w:val="794117F3"/>
    <w:rsid w:val="7B2373E4"/>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9dd75c04-79c7-423a-86e9-3a21e85d546f</errorID>
      <errorWord>—第二章节</errorWord>
      <group>L1_AI</group>
      <groupName>深度校对</groupName>
      <ability>L2_AI_Grammar</ability>
      <abilityName>语法纠错</abilityName>
      <candidateList>
        <item>第二章</item>
      </candidateList>
      <explain/>
      <paraID>192657F0</paraID>
      <start>76</start>
      <end>81</end>
      <status>unmodified</status>
      <modifiedWord/>
      <trackRevisions>false</trackRevisions>
    </reviewItem>
    <reviewItem>
      <errorID>04b4592d-d66e-460d-ad73-7924d8059137</errorID>
      <errorWord>。</errorWord>
      <group>L1_AI</group>
      <groupName>深度校对</groupName>
      <ability>L2_AI_Punc</ability>
      <abilityName>标点纠错</abilityName>
      <candidateList>
        <item/>
      </candidateList>
      <explain/>
      <paraID>192657F0</paraID>
      <start>86</start>
      <end>86</end>
      <status>modified</status>
      <modifiedWord/>
      <trackRevisions>false</trackRevisions>
    </reviewItem>
    <reviewItem>
      <errorID>d611b4ff-7013-4c8d-b957-71903d6ea062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e6fe5642-7f36-49a8-90f2-0fb4f3a08f26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4c953bc2-9ad7-4ed9-bda3-13fce214ee8f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70cfca1a-1537-491e-8978-afe9627663d9</errorID>
      <errorWord>框架要求</errorWord>
      <group>L1_AI</group>
      <groupName>深度校对</groupName>
      <ability>L2_AI_Grammar</ability>
      <abilityName>语法纠错</abilityName>
      <candidateList>
        <item>框架</item>
      </candidateList>
      <explain/>
      <paraID> DD01E0A</paraID>
      <start>4</start>
      <end>8</end>
      <status>unmodified</status>
      <modifiedWord/>
      <trackRevisions>false</trackRevisions>
    </reviewItem>
    <reviewItem>
      <errorID>9feb1eee-0c8f-4ed4-a244-619087cef88a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590D4F89</paraID>
      <start>0</start>
      <end>2</end>
      <status>unmodified</status>
      <modifiedWord/>
      <trackRevisions>false</trackRevisions>
    </reviewItem>
    <reviewItem>
      <errorID>ecef4ed4-3b51-4acb-af15-7e262aed8c6c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66BE1F8F</paraID>
      <start>0</start>
      <end>2</end>
      <status>unmodified</status>
      <modifiedWord/>
      <trackRevisions>false</trackRevisions>
    </reviewItem>
    <reviewItem>
      <errorID>4f34850c-71ec-4251-b95b-f07d722084f5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26CD926F</paraID>
      <start>0</start>
      <end>2</end>
      <status>unmodified</status>
      <modifiedWord/>
      <trackRevisions>false</trackRevisions>
    </reviewItem>
    <reviewItem>
      <errorID>95e1a64c-b757-4048-80fb-d04f66273a85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37776BDD</paraID>
      <start>0</start>
      <end>2</end>
      <status>unmodified</status>
      <modifiedWord/>
      <trackRevisions>false</trackRevisions>
    </reviewItem>
    <reviewItem>
      <errorID>e7631a45-db13-4f4b-a220-52ff620cbbd0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14E2B28D</paraID>
      <start>0</start>
      <end>2</end>
      <status>unmodified</status>
      <modifiedWord/>
      <trackRevisions>false</trackRevisions>
    </reviewItem>
    <reviewItem>
      <errorID>b5111929-dba2-45a2-ba4a-2f627c8e7e34</errorID>
      <errorWord>。、</errorWord>
      <group>L1_Punc</group>
      <groupName>标点问题</groupName>
      <ability>L2_Punc</ability>
      <abilityName>标点符号检查</abilityName>
      <candidateList>
        <item>。</item>
      </candidateList>
      <explain/>
      <paraID>14E2B28D</paraID>
      <start>50</start>
      <end>51</end>
      <status>modified</status>
      <modifiedWord>。</modifiedWord>
      <trackRevisions>false</trackRevisions>
    </reviewItem>
    <reviewItem>
      <errorID>130e9878-c2f4-4eeb-8099-5bc78cbdbb4e</errorID>
      <errorWord>限制免费</errorWord>
      <group>L1_AI</group>
      <groupName>深度校对</groupName>
      <ability>L2_AI_Grammar</ability>
      <abilityName>语法纠错</abilityName>
      <candidateList>
        <item>无偿</item>
      </candidateList>
      <explain/>
      <paraID>2F0BCA74</paraID>
      <start>25</start>
      <end>29</end>
      <status>unmodified</status>
      <modifiedWord/>
      <trackRevisions>false</trackRevisions>
    </reviewItem>
    <reviewItem>
      <errorID>90d75ce4-e253-45f3-8f9f-9ee809a8f7cb</errorID>
      <errorWord>~</errorWord>
      <group>L1_Format</group>
      <groupName>格式问题</groupName>
      <ability>L2_HalfPunc</ability>
      <abilityName>全半角检查</abilityName>
      <candidateList>
        <item>～</item>
      </candidateList>
      <explain>文本全半角错误。</explain>
      <paraID>3165BD30</paraID>
      <start>9</start>
      <end>10</end>
      <status>unmodified</status>
      <modifiedWord/>
      <trackRevisions>false</trackRevisions>
    </reviewItem>
    <reviewItem>
      <errorID>a7a3a1ef-d54f-4253-8bcb-9184c0b22294</errorID>
      <errorWord>5%~95%</errorWord>
      <group>L1_Knowledge</group>
      <groupName>知识性问题</groupName>
      <ability>L2_Knowledge</ability>
      <abilityName>其他知识</abilityName>
      <candidateList>
        <item>5%～95%</item>
      </candidateList>
      <explain>1. “5%~95%”中的单位“%”仅出现在后一个数字上，容易引起歧义；根据《现代汉语标点符号数字用法规范手册》，数字表示范围两边需要使用统一的格式。2. 根据标点国标 4.13 中的规则，数字、时间或地域连接符应使用（视觉上更长的）“—”或“～”。</explain>
      <paraID>2417DC53</paraID>
      <start>3</start>
      <end>9</end>
      <status>unmodified</status>
      <modifiedWord/>
      <trackRevisions>false</trackRevisions>
    </reviewItem>
    <reviewItem>
      <errorID>137767ef-b7ec-4d7c-b256-fcf42fe05454</errorID>
      <errorWord>~</errorWord>
      <group>L1_Format</group>
      <groupName>格式问题</groupName>
      <ability>L2_HalfPunc</ability>
      <abilityName>全半角检查</abilityName>
      <candidateList>
        <item>～</item>
      </candidateList>
      <explain>文本全半角错误。</explain>
      <paraID>14DC8949</paraID>
      <start>10</start>
      <end>11</end>
      <status>unmodified</status>
      <modifiedWord/>
      <trackRevisions>false</trackRevisions>
    </reviewItem>
    <reviewItem>
      <errorID>ed6a6281-53ff-4331-b765-f05e8ed31a7d</errorID>
      <errorWord>~</errorWord>
      <group>L1_Format</group>
      <groupName>格式问题</groupName>
      <ability>L2_HalfPunc</ability>
      <abilityName>全半角检查</abilityName>
      <candidateList>
        <item>～</item>
      </candidateList>
      <explain>文本全半角错误。</explain>
      <paraID>413A5AA1</paraID>
      <start>8</start>
      <end>9</end>
      <status>unmodified</status>
      <modifiedWord/>
      <trackRevisions>false</trackRevisions>
    </reviewItem>
    <reviewItem>
      <errorID>c6143dff-ae0b-47a7-9631-0faebd1d1c45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6F1991E9</paraID>
      <start>0</start>
      <end>2</end>
      <status>unmodified</status>
      <modifiedWord/>
      <trackRevisions>false</trackRevisions>
    </reviewItem>
    <reviewItem>
      <errorID>d1d12dc4-b950-4a8c-924c-bd54f801ba61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337864DB</paraID>
      <start>0</start>
      <end>2</end>
      <status>unmodified</status>
      <modifiedWord/>
      <trackRevisions>false</trackRevisions>
    </reviewItem>
    <reviewItem>
      <errorID>79d93d1e-0b99-4373-965e-f54b1f1daac4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427EC6EC</paraID>
      <start>0</start>
      <end>2</end>
      <status>unmodified</status>
      <modifiedWord/>
      <trackRevisions>false</trackRevisions>
    </reviewItem>
    <reviewItem>
      <errorID>2ad217f0-cfcc-4922-a49f-c34507ef16b4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baef8f49-ade4-479c-b443-5b31e581aabf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c95033d6-8000-426d-ab83-25dafdcc3e3c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384fb07d-d3be-4075-afdf-c28b967cfa4e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eeda92d6-79db-4b94-aca4-b9bae2a4503e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68b77f4d-48cf-4569-9e02-3061ebdbe82a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e4866dea-979b-4d23-a0cd-bd56a1f35812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1ac36323-b975-42d1-ad4b-8ac0372f0b14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2cd8f0-4390-49e1-8f0d-da417910d0a1}">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1458</Words>
  <Characters>1674</Characters>
  <Lines>0</Lines>
  <Paragraphs>0</Paragraphs>
  <TotalTime>10</TotalTime>
  <ScaleCrop>false</ScaleCrop>
  <LinksUpToDate>false</LinksUpToDate>
  <CharactersWithSpaces>1683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2026-03-16T00:33:56Z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