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港口储运高压液态燃料泄漏监测系统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HFBX2025040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二〇二五年五月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HFBX2025040；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港口储运高压液态燃料泄漏监测系统；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港口储运高压液态燃料泄漏监测系统包括气体泄漏声波监测模块、光学浊度测定模块、高速红外热成像模块、高频振动测定模块、甲醇测定模块。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7A4D9AA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交付地址：上海市海港大道1550号（上海海事大学临港校区）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合同内全部设备安装调试完成，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经甲方验收合格后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的一个月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汪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2517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2193A7D5">
      <w:pPr>
        <w:pStyle w:val="3"/>
        <w:numPr>
          <w:ilvl w:val="1"/>
          <w:numId w:val="0"/>
        </w:numPr>
        <w:spacing w:line="240" w:lineRule="auto"/>
        <w:ind w:left="-2" w:left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bookmarkStart w:id="4" w:name="_Toc174362911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一、总体要求</w:t>
      </w:r>
      <w:bookmarkEnd w:id="4"/>
    </w:p>
    <w:p w14:paraId="4D9D3D52">
      <w:pPr>
        <w:spacing w:line="240" w:lineRule="auto"/>
        <w:ind w:left="-2" w:leftChars="0" w:firstLine="440" w:firstLineChars="20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港口储运高压液态燃料泄漏监测系统包括气体泄漏声波监测模块、光学浊度测定模块、高速红外热成像模块、高频振动测定模块、甲醇测定模块。所有模块的产品质量符合中国国家标准、相关行业标准和企业标准的规定，产品的品质、规格型号、性能参数、数量等规定相符，产品参数及技术要求需与合同及招标方提供的附加技术资料相符。</w:t>
      </w:r>
    </w:p>
    <w:p w14:paraId="315A1109">
      <w:pPr>
        <w:pStyle w:val="3"/>
        <w:numPr>
          <w:ilvl w:val="1"/>
          <w:numId w:val="0"/>
        </w:numPr>
        <w:spacing w:line="240" w:lineRule="auto"/>
        <w:ind w:left="-2" w:left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bookmarkStart w:id="5" w:name="_Toc17436291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二、技术要求</w:t>
      </w:r>
      <w:bookmarkEnd w:id="5"/>
    </w:p>
    <w:p w14:paraId="1EF0C36D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  <w:t>1.气体泄漏声波监测模块</w:t>
      </w:r>
    </w:p>
    <w:p w14:paraId="6F5961C7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1.1水听器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数量：4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）</w:t>
      </w:r>
    </w:p>
    <w:p w14:paraId="7BBAF28C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灵敏度：-180dB re 1V/μPa</w:t>
      </w:r>
    </w:p>
    <w:p w14:paraId="6C0ACD79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频响范围：1Hz到470kHz</w:t>
      </w:r>
    </w:p>
    <w:p w14:paraId="64AE5AD3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工作深度：1000米</w:t>
      </w:r>
    </w:p>
    <w:p w14:paraId="777A623D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工作温度：-10℃ - 50℃</w:t>
      </w:r>
    </w:p>
    <w:p w14:paraId="6A83A6E3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电缆长度：5米（可定制长度）</w:t>
      </w:r>
    </w:p>
    <w:p w14:paraId="76D89DD1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1.2 声波传感器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数量：4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）</w:t>
      </w:r>
    </w:p>
    <w:p w14:paraId="297D6CEE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灵敏度：26±1.5dB（50mV/Pa）</w:t>
      </w:r>
    </w:p>
    <w:p w14:paraId="03A92DD2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频率响应范围：1Hz到470kHz，一级</w:t>
      </w:r>
    </w:p>
    <w:p w14:paraId="21BA1291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动态范围：（16~146）dB</w:t>
      </w:r>
    </w:p>
    <w:p w14:paraId="4505D356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静态压力系数：-0.010 dB/KPa</w:t>
      </w:r>
    </w:p>
    <w:p w14:paraId="55ABCB2C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温度系数：-0.008 dB/℃(-20~+60℃)</w:t>
      </w:r>
    </w:p>
    <w:p w14:paraId="22362F1A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工作环境：-40~80℃，0~98%RH</w:t>
      </w:r>
    </w:p>
    <w:p w14:paraId="72048906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1.3数据采集系统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数量：1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）</w:t>
      </w:r>
    </w:p>
    <w:p w14:paraId="7322503A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A/D转换器：24-bit Σ-Δ型ADC；</w:t>
      </w:r>
    </w:p>
    <w:p w14:paraId="2E2661C7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输入通道幅值精度优于 0.015dB @ 1kHz(或优于 0.23% @ 1kHz)</w:t>
      </w:r>
    </w:p>
    <w:p w14:paraId="26D0F625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任意通道间干扰&lt;-75dB;</w:t>
      </w:r>
    </w:p>
    <w:p w14:paraId="58F121C2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任意两通道间相位匹配精度优于 0.2°@ 1kHz;</w:t>
      </w:r>
    </w:p>
    <w:p w14:paraId="587D4509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集成急剧滚降性能的抗混叠低通滤波器；</w:t>
      </w:r>
    </w:p>
    <w:p w14:paraId="73A1E78F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动态范围（SNR）:优于100dB；</w:t>
      </w:r>
    </w:p>
    <w:p w14:paraId="3E3B8B67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差分输入范围：±10V；</w:t>
      </w:r>
    </w:p>
    <w:p w14:paraId="67524DD3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八路AD同步采集，通道可自由勾选；</w:t>
      </w:r>
    </w:p>
    <w:p w14:paraId="2AEA6734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AD触发方式：软件定时触发、外触发；</w:t>
      </w:r>
    </w:p>
    <w:p w14:paraId="5D6A523D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支持硬件：水听器，声波传感器，振动传感器。</w:t>
      </w:r>
    </w:p>
    <w:p w14:paraId="6986E68E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  <w:t>2. 光学浊度测定模块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</w:rPr>
        <w:t>数量：1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  <w:t>）</w:t>
      </w:r>
    </w:p>
    <w:p w14:paraId="6A852621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测量范围：0-19.99 NTU、20.0-199.9 NTU、200-1000 NTU(自动切换量程)；</w:t>
      </w:r>
    </w:p>
    <w:p w14:paraId="63F6349D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分辨率：0.01/0.1/1NTU；</w:t>
      </w:r>
    </w:p>
    <w:p w14:paraId="5ACAE03A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  <w:t>3. 高速红外热成像模块</w:t>
      </w:r>
    </w:p>
    <w:p w14:paraId="4F26E9A4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3.1 红外热成像仪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</w:rPr>
        <w:t>数量：1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  <w:t>）</w:t>
      </w:r>
    </w:p>
    <w:p w14:paraId="02408451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图像分辨率：640×512像素；</w:t>
      </w:r>
    </w:p>
    <w:p w14:paraId="7FE7696F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红外波长范围为：7.5～14μm；</w:t>
      </w:r>
    </w:p>
    <w:p w14:paraId="0A31B5BC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温度灵敏度（NETD）：＜50mK；</w:t>
      </w:r>
    </w:p>
    <w:p w14:paraId="7B3CC014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视场角：25°×18.7°；</w:t>
      </w:r>
    </w:p>
    <w:p w14:paraId="3E783A50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测温范围：-20℃~+650℃，可拓展至2000℃；测温精度±2℃或读数的±2%；</w:t>
      </w:r>
    </w:p>
    <w:p w14:paraId="21CE30FE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测温修正：发射率、环境温度、反射温度、湿度；</w:t>
      </w:r>
    </w:p>
    <w:p w14:paraId="280CBEFC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调焦方式：自动调焦。</w:t>
      </w:r>
    </w:p>
    <w:p w14:paraId="5F341F74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3.2 高速光学摄影仪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</w:rPr>
        <w:t>数量：1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  <w:t>）</w:t>
      </w:r>
    </w:p>
    <w:p w14:paraId="05306DC9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相机感光芯片： CMOS；</w:t>
      </w:r>
    </w:p>
    <w:p w14:paraId="344F3B76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像素：2100万；</w:t>
      </w:r>
    </w:p>
    <w:p w14:paraId="798A2E86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全分辨率下拍摄100fps，在VGA下拍摄1000fps；</w:t>
      </w:r>
    </w:p>
    <w:p w14:paraId="02B90A13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支持功能：图像数据的高速传输，相机传输速度快、传输稳定性高、功耗低、输出图像质量清晰；</w:t>
      </w:r>
    </w:p>
    <w:p w14:paraId="782F1F55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分辨率：5120(H) × 4096(V)；</w:t>
      </w:r>
    </w:p>
    <w:p w14:paraId="5762E76A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像元尺寸：4.5μm × 4.5μm；</w:t>
      </w:r>
    </w:p>
    <w:p w14:paraId="30F05433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黑白 /彩色: 彩色；</w:t>
      </w:r>
    </w:p>
    <w:p w14:paraId="02F5C978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曝光时间：1μs ~ 1s，实际步长：1μs；</w:t>
      </w:r>
    </w:p>
    <w:p w14:paraId="7F8AA498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  <w:t>4. 高频振动测定模块</w:t>
      </w:r>
    </w:p>
    <w:p w14:paraId="1AF20B24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4.1振动传感器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数量：4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）</w:t>
      </w:r>
    </w:p>
    <w:p w14:paraId="20B5F896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轴向灵敏度（20±5℃）：50mV/g</w:t>
      </w:r>
    </w:p>
    <w:p w14:paraId="2811FE52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测量范围：100g</w:t>
      </w:r>
    </w:p>
    <w:p w14:paraId="378D2AC2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最大横向灵敏度：≤5％</w:t>
      </w:r>
    </w:p>
    <w:p w14:paraId="38A0A652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频率响应：1Hz-1500Hz；80mm-1000mm动态测试</w:t>
      </w:r>
    </w:p>
    <w:p w14:paraId="5E8EABD1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安装谐振频率：18KHz</w:t>
      </w:r>
    </w:p>
    <w:p w14:paraId="7BCB8E25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极性：正向</w:t>
      </w:r>
    </w:p>
    <w:p w14:paraId="406126BC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工作温度范围：-40～+120 ℃</w:t>
      </w:r>
    </w:p>
    <w:p w14:paraId="30184AF8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冲击极限：1000g</w:t>
      </w:r>
    </w:p>
    <w:p w14:paraId="79FE9B91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工作电压：+12～+24V（DC）</w:t>
      </w:r>
    </w:p>
    <w:p w14:paraId="36137D6F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工作电流：+4～+10mA</w:t>
      </w:r>
    </w:p>
    <w:p w14:paraId="22391474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4.2 振动台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数量：1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）</w:t>
      </w:r>
    </w:p>
    <w:p w14:paraId="708AFE98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有效工作台面尺寸：930*1090mmm；</w:t>
      </w:r>
    </w:p>
    <w:p w14:paraId="0A45E730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计时器:0~99H99m；</w:t>
      </w:r>
    </w:p>
    <w:p w14:paraId="235118E6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最大载重: 100kg；</w:t>
      </w:r>
    </w:p>
    <w:p w14:paraId="3964A239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电机:国产大功率电机；</w:t>
      </w:r>
    </w:p>
    <w:p w14:paraId="75573C3C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  <w:t>5. 甲醇测定模块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</w:rPr>
        <w:t>数量：1</w:t>
      </w:r>
      <w:r>
        <w:rPr>
          <w:rFonts w:hint="eastAsia" w:ascii="方正兰亭黑简体" w:hAnsi="方正兰亭黑简体" w:eastAsia="方正兰亭黑简体" w:cs="方正兰亭黑简体"/>
          <w:b/>
          <w:bCs w:val="0"/>
          <w:color w:val="auto"/>
          <w:sz w:val="22"/>
          <w:szCs w:val="22"/>
          <w:highlight w:val="none"/>
          <w:lang w:eastAsia="zh-CN"/>
        </w:rPr>
        <w:t>）</w:t>
      </w:r>
    </w:p>
    <w:p w14:paraId="5C25A8D0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测量范围（ppm）：0-200</w:t>
      </w:r>
    </w:p>
    <w:p w14:paraId="3E4B9738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灵敏度（µA/ppm)：0.02±0.01</w:t>
      </w:r>
    </w:p>
    <w:p w14:paraId="50D6703E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分辨率(ppm)：0.5</w:t>
      </w:r>
    </w:p>
    <w:p w14:paraId="69B3AED2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重现性：1%输出信号</w:t>
      </w:r>
    </w:p>
    <w:p w14:paraId="361BF8B2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0"/>
          <w:szCs w:val="20"/>
          <w:highlight w:val="none"/>
          <w:lang w:eastAsia="zh-CN"/>
        </w:rPr>
        <w:t>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响应时间（T90，秒）：＜30</w:t>
      </w:r>
    </w:p>
    <w:p w14:paraId="0FE04043">
      <w:pPr>
        <w:pStyle w:val="2"/>
        <w:numPr>
          <w:ilvl w:val="0"/>
          <w:numId w:val="0"/>
        </w:num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三、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交付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与验收要求</w:t>
      </w:r>
    </w:p>
    <w:p w14:paraId="54D494D8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bCs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Cs/>
          <w:color w:val="auto"/>
          <w:sz w:val="22"/>
          <w:szCs w:val="22"/>
          <w:highlight w:val="none"/>
        </w:rPr>
        <w:t>交付时间：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2"/>
          <w:szCs w:val="22"/>
          <w:highlight w:val="none"/>
          <w:lang w:val="en-US" w:eastAsia="zh-CN"/>
        </w:rPr>
        <w:t>须于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2"/>
          <w:szCs w:val="22"/>
          <w:highlight w:val="none"/>
        </w:rPr>
        <w:t>合同签订后的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2"/>
          <w:szCs w:val="22"/>
          <w:highlight w:val="none"/>
          <w:u w:val="single"/>
        </w:rPr>
        <w:t xml:space="preserve"> 30  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2"/>
          <w:szCs w:val="22"/>
          <w:highlight w:val="none"/>
        </w:rPr>
        <w:t>天内完成程序模块的交付。</w:t>
      </w:r>
    </w:p>
    <w:p w14:paraId="3A4FECDB">
      <w:pPr>
        <w:spacing w:line="240" w:lineRule="auto"/>
        <w:ind w:left="-2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Cs/>
          <w:color w:val="auto"/>
          <w:sz w:val="22"/>
          <w:szCs w:val="22"/>
          <w:highlight w:val="none"/>
        </w:rPr>
        <w:t>验收测试：在交付后，客户按照技术要求进行验收，对于不满足技术参数要求的，供货方应在</w:t>
      </w: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  <w:u w:val="single"/>
        </w:rPr>
        <w:t xml:space="preserve">  7  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2"/>
          <w:szCs w:val="22"/>
          <w:highlight w:val="none"/>
        </w:rPr>
        <w:t>日内进行修正和改进，直至满足招标方的要求。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如果在验收中产生纠纷，由招标方所认可的行业相关的技术监督检验机构检验。相关费用由责任方承担。</w:t>
      </w: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36"/>
        <w:gridCol w:w="715"/>
        <w:gridCol w:w="6827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4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0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4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5" w:type="pct"/>
            <w:noWrap w:val="0"/>
            <w:vAlign w:val="center"/>
          </w:tcPr>
          <w:p w14:paraId="070A6E3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</w:t>
            </w:r>
          </w:p>
          <w:p w14:paraId="346792C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4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435" w:type="pct"/>
            <w:noWrap w:val="0"/>
            <w:vAlign w:val="center"/>
          </w:tcPr>
          <w:p w14:paraId="593B51A2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4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435" w:type="pct"/>
            <w:shd w:val="clear" w:color="auto" w:fill="auto"/>
            <w:noWrap w:val="0"/>
            <w:vAlign w:val="center"/>
          </w:tcPr>
          <w:p w14:paraId="7461B042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▲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EBC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35" w:type="pct"/>
            <w:noWrap w:val="0"/>
            <w:vAlign w:val="center"/>
          </w:tcPr>
          <w:p w14:paraId="0085CA8B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分）：详细介绍了产品的各项性能参数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分）：较全面地介绍了产品的性能参数。</w:t>
            </w:r>
          </w:p>
          <w:p w14:paraId="1CD5D97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分）：介绍了部分性能参数，但不够全面或详细。</w:t>
            </w:r>
          </w:p>
          <w:p w14:paraId="43A31D4A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4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3E50768E">
            <w:pPr>
              <w:pStyle w:val="13"/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435" w:type="pct"/>
            <w:noWrap w:val="0"/>
            <w:vAlign w:val="center"/>
          </w:tcPr>
          <w:p w14:paraId="4AA3E186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12～15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，包括快速响应机制、服务承诺等。</w:t>
            </w:r>
          </w:p>
          <w:p w14:paraId="7151267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95E570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5A4EEF3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4D8EC08B">
      <w:pPr>
        <w:widowControl w:val="0"/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项目编号：HFBX2025040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62"/>
        <w:gridCol w:w="971"/>
        <w:gridCol w:w="1463"/>
        <w:gridCol w:w="581"/>
        <w:gridCol w:w="876"/>
        <w:gridCol w:w="876"/>
        <w:gridCol w:w="1230"/>
        <w:gridCol w:w="1397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8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3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292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61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700" w:type="pct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09E42E8D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最快供货安装期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36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2492" w:type="pct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55247D5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2181F384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5E23D6EF">
      <w:pPr>
        <w:pStyle w:val="13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6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产品资料（产品参数）</w:t>
      </w:r>
    </w:p>
    <w:p w14:paraId="0492334C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</w:t>
      </w:r>
    </w:p>
    <w:p w14:paraId="5856E4F7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0E222C46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</w:t>
      </w:r>
      <w:bookmarkStart w:id="6" w:name="_GoBack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必需</w:t>
      </w:r>
      <w:bookmarkEnd w:id="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189A22-BEB4-4B7A-B156-4153F06DC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A10AC6A-C36D-4620-B838-EE0054C5352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930B582-1954-4786-B92F-D0F9711CCE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8FA7A17-0C9E-4918-896A-A839AECAED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074141E-95BF-4A9D-A323-16C0509B8E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875321F"/>
    <w:rsid w:val="146C6B60"/>
    <w:rsid w:val="157E6317"/>
    <w:rsid w:val="24050543"/>
    <w:rsid w:val="2CF0239A"/>
    <w:rsid w:val="2FB07FD7"/>
    <w:rsid w:val="380B0AFE"/>
    <w:rsid w:val="3D6469F5"/>
    <w:rsid w:val="3FCC680A"/>
    <w:rsid w:val="41007DAA"/>
    <w:rsid w:val="480A63EB"/>
    <w:rsid w:val="4AFC4A60"/>
    <w:rsid w:val="4EFD134C"/>
    <w:rsid w:val="5AEA704B"/>
    <w:rsid w:val="5E8720EC"/>
    <w:rsid w:val="5EE9209B"/>
    <w:rsid w:val="6C3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2910</Words>
  <Characters>3440</Characters>
  <Lines>0</Lines>
  <Paragraphs>0</Paragraphs>
  <TotalTime>12</TotalTime>
  <ScaleCrop>false</ScaleCrop>
  <LinksUpToDate>false</LinksUpToDate>
  <CharactersWithSpaces>3693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2025-05-06T06:59:53Z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