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2"/>
        </w:rPr>
      </w:pPr>
      <w:r>
        <w:rPr>
          <w:rFonts w:hint="eastAsia" w:ascii="微软雅黑" w:hAnsi="微软雅黑" w:eastAsia="微软雅黑"/>
          <w:b/>
          <w:sz w:val="32"/>
        </w:rPr>
        <w:t>上海市教育系统师德师风数据库建设方案</w:t>
      </w:r>
    </w:p>
    <w:p>
      <w:pPr>
        <w:pStyle w:val="2"/>
        <w:numPr>
          <w:ilvl w:val="0"/>
          <w:numId w:val="1"/>
        </w:numPr>
        <w:rPr>
          <w:rFonts w:ascii="微软雅黑" w:hAnsi="微软雅黑" w:eastAsia="微软雅黑"/>
        </w:rPr>
      </w:pPr>
      <w:r>
        <w:rPr>
          <w:rFonts w:hint="eastAsia" w:ascii="微软雅黑" w:hAnsi="微软雅黑" w:eastAsia="微软雅黑"/>
        </w:rPr>
        <w:t>项目背景</w:t>
      </w:r>
    </w:p>
    <w:p>
      <w:pPr>
        <w:rPr>
          <w:rFonts w:ascii="微软雅黑" w:hAnsi="微软雅黑" w:eastAsia="微软雅黑"/>
          <w:shd w:val="clear" w:color="auto" w:fill="FFFFFF"/>
        </w:rPr>
      </w:pPr>
      <w:r>
        <w:rPr>
          <w:rFonts w:ascii="微软雅黑" w:hAnsi="微软雅黑" w:eastAsia="微软雅黑"/>
          <w:shd w:val="clear" w:color="auto" w:fill="FFFFFF"/>
        </w:rPr>
        <w:tab/>
      </w:r>
      <w:r>
        <w:rPr>
          <w:rFonts w:hint="eastAsia" w:ascii="微软雅黑" w:hAnsi="微软雅黑" w:eastAsia="微软雅黑"/>
          <w:shd w:val="clear" w:color="auto" w:fill="FFFFFF"/>
        </w:rPr>
        <w:t>为深入贯彻全国高校思想政治工作会议精神和《中共中央 国务院关于全面深化新时代教师队伍建设改革的意见》精神，汇集上海市教育系统历年师德师风建设先进典型和成功案例，发挥师德师风模范人物的示范引领作用，着力构建上海市教育系统师德师风建设交流互学平台，上海市教委宣传处会同上海海事大学开展“上海市教育系统师德典型宣传数据库”项目建设。</w:t>
      </w:r>
    </w:p>
    <w:p>
      <w:pPr>
        <w:pStyle w:val="2"/>
        <w:numPr>
          <w:ilvl w:val="0"/>
          <w:numId w:val="1"/>
        </w:numPr>
        <w:rPr>
          <w:rFonts w:ascii="微软雅黑" w:hAnsi="微软雅黑" w:eastAsia="微软雅黑"/>
        </w:rPr>
      </w:pPr>
      <w:r>
        <w:rPr>
          <w:rFonts w:hint="eastAsia" w:ascii="微软雅黑" w:hAnsi="微软雅黑" w:eastAsia="微软雅黑"/>
        </w:rPr>
        <w:t>项目名称</w:t>
      </w:r>
    </w:p>
    <w:p>
      <w:pPr>
        <w:rPr>
          <w:rFonts w:ascii="微软雅黑" w:hAnsi="微软雅黑" w:eastAsia="微软雅黑"/>
          <w:shd w:val="clear" w:color="auto" w:fill="FFFFFF"/>
        </w:rPr>
      </w:pPr>
      <w:r>
        <w:rPr>
          <w:rFonts w:ascii="微软雅黑" w:hAnsi="微软雅黑" w:eastAsia="微软雅黑"/>
          <w:shd w:val="clear" w:color="auto" w:fill="FFFFFF"/>
        </w:rPr>
        <w:tab/>
      </w:r>
      <w:r>
        <w:rPr>
          <w:rFonts w:hint="eastAsia" w:ascii="微软雅黑" w:hAnsi="微软雅黑" w:eastAsia="微软雅黑"/>
          <w:shd w:val="clear" w:color="auto" w:fill="FFFFFF"/>
        </w:rPr>
        <w:t>上海市教育系统师德典型宣传数据库</w:t>
      </w:r>
    </w:p>
    <w:p>
      <w:pPr>
        <w:pStyle w:val="2"/>
        <w:numPr>
          <w:ilvl w:val="0"/>
          <w:numId w:val="1"/>
        </w:numPr>
        <w:rPr>
          <w:rFonts w:ascii="微软雅黑" w:hAnsi="微软雅黑" w:eastAsia="微软雅黑"/>
        </w:rPr>
      </w:pPr>
      <w:r>
        <w:rPr>
          <w:rFonts w:hint="eastAsia" w:ascii="微软雅黑" w:hAnsi="微软雅黑" w:eastAsia="微软雅黑"/>
        </w:rPr>
        <w:t>项目周期</w:t>
      </w:r>
    </w:p>
    <w:p>
      <w:pPr>
        <w:pStyle w:val="10"/>
        <w:numPr>
          <w:ilvl w:val="0"/>
          <w:numId w:val="2"/>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第一期：2</w:t>
      </w:r>
      <w:r>
        <w:rPr>
          <w:rFonts w:ascii="微软雅黑" w:hAnsi="微软雅黑" w:eastAsia="微软雅黑"/>
          <w:shd w:val="clear" w:color="auto" w:fill="FFFFFF"/>
        </w:rPr>
        <w:t>018</w:t>
      </w:r>
      <w:r>
        <w:rPr>
          <w:rFonts w:hint="eastAsia" w:ascii="微软雅黑" w:hAnsi="微软雅黑" w:eastAsia="微软雅黑"/>
          <w:shd w:val="clear" w:color="auto" w:fill="FFFFFF"/>
        </w:rPr>
        <w:t>年9月-</w:t>
      </w:r>
      <w:r>
        <w:rPr>
          <w:rFonts w:ascii="微软雅黑" w:hAnsi="微软雅黑" w:eastAsia="微软雅黑"/>
          <w:shd w:val="clear" w:color="auto" w:fill="FFFFFF"/>
        </w:rPr>
        <w:t>2018</w:t>
      </w:r>
      <w:r>
        <w:rPr>
          <w:rFonts w:hint="eastAsia" w:ascii="微软雅黑" w:hAnsi="微软雅黑" w:eastAsia="微软雅黑"/>
          <w:shd w:val="clear" w:color="auto" w:fill="FFFFFF"/>
        </w:rPr>
        <w:t>年1</w:t>
      </w:r>
      <w:r>
        <w:rPr>
          <w:rFonts w:ascii="微软雅黑" w:hAnsi="微软雅黑" w:eastAsia="微软雅黑"/>
          <w:shd w:val="clear" w:color="auto" w:fill="FFFFFF"/>
        </w:rPr>
        <w:t>2</w:t>
      </w:r>
      <w:r>
        <w:rPr>
          <w:rFonts w:hint="eastAsia" w:ascii="微软雅黑" w:hAnsi="微软雅黑" w:eastAsia="微软雅黑"/>
          <w:shd w:val="clear" w:color="auto" w:fill="FFFFFF"/>
        </w:rPr>
        <w:t>月</w:t>
      </w:r>
    </w:p>
    <w:p>
      <w:pPr>
        <w:pStyle w:val="10"/>
        <w:numPr>
          <w:ilvl w:val="0"/>
          <w:numId w:val="2"/>
        </w:numPr>
        <w:ind w:firstLineChars="0"/>
        <w:rPr>
          <w:rFonts w:ascii="微软雅黑" w:hAnsi="微软雅黑" w:eastAsia="微软雅黑"/>
        </w:rPr>
      </w:pPr>
      <w:r>
        <w:rPr>
          <w:rFonts w:hint="eastAsia" w:ascii="微软雅黑" w:hAnsi="微软雅黑" w:eastAsia="微软雅黑"/>
          <w:shd w:val="clear" w:color="auto" w:fill="FFFFFF"/>
        </w:rPr>
        <w:t>第二期：2</w:t>
      </w:r>
      <w:r>
        <w:rPr>
          <w:rFonts w:ascii="微软雅黑" w:hAnsi="微软雅黑" w:eastAsia="微软雅黑"/>
          <w:shd w:val="clear" w:color="auto" w:fill="FFFFFF"/>
        </w:rPr>
        <w:t>019</w:t>
      </w:r>
      <w:r>
        <w:rPr>
          <w:rFonts w:hint="eastAsia" w:ascii="微软雅黑" w:hAnsi="微软雅黑" w:eastAsia="微软雅黑"/>
          <w:shd w:val="clear" w:color="auto" w:fill="FFFFFF"/>
        </w:rPr>
        <w:t>年1月-</w:t>
      </w:r>
      <w:r>
        <w:rPr>
          <w:rFonts w:ascii="微软雅黑" w:hAnsi="微软雅黑" w:eastAsia="微软雅黑"/>
          <w:shd w:val="clear" w:color="auto" w:fill="FFFFFF"/>
        </w:rPr>
        <w:t>2019</w:t>
      </w:r>
      <w:r>
        <w:rPr>
          <w:rFonts w:hint="eastAsia" w:ascii="微软雅黑" w:hAnsi="微软雅黑" w:eastAsia="微软雅黑"/>
          <w:shd w:val="clear" w:color="auto" w:fill="FFFFFF"/>
        </w:rPr>
        <w:t>年1</w:t>
      </w:r>
      <w:r>
        <w:rPr>
          <w:rFonts w:ascii="微软雅黑" w:hAnsi="微软雅黑" w:eastAsia="微软雅黑"/>
          <w:shd w:val="clear" w:color="auto" w:fill="FFFFFF"/>
        </w:rPr>
        <w:t>2</w:t>
      </w:r>
      <w:r>
        <w:rPr>
          <w:rFonts w:hint="eastAsia" w:ascii="微软雅黑" w:hAnsi="微软雅黑" w:eastAsia="微软雅黑"/>
          <w:shd w:val="clear" w:color="auto" w:fill="FFFFFF"/>
        </w:rPr>
        <w:t>月</w:t>
      </w:r>
    </w:p>
    <w:p>
      <w:pPr>
        <w:pStyle w:val="2"/>
        <w:numPr>
          <w:ilvl w:val="0"/>
          <w:numId w:val="1"/>
        </w:numPr>
        <w:rPr>
          <w:rFonts w:ascii="微软雅黑" w:hAnsi="微软雅黑" w:eastAsia="微软雅黑"/>
        </w:rPr>
      </w:pPr>
      <w:r>
        <w:rPr>
          <w:rFonts w:hint="eastAsia" w:ascii="微软雅黑" w:hAnsi="微软雅黑" w:eastAsia="微软雅黑"/>
        </w:rPr>
        <w:t>功能要求</w:t>
      </w:r>
    </w:p>
    <w:p>
      <w:pPr>
        <w:jc w:val="left"/>
        <w:rPr>
          <w:rFonts w:ascii="微软雅黑" w:hAnsi="微软雅黑" w:eastAsia="微软雅黑"/>
        </w:rPr>
      </w:pPr>
      <w:r>
        <w:rPr>
          <w:rFonts w:ascii="微软雅黑" w:hAnsi="微软雅黑" w:eastAsia="微软雅黑"/>
        </w:rPr>
        <w:tab/>
      </w:r>
      <w:r>
        <w:rPr>
          <w:rFonts w:hint="eastAsia" w:ascii="微软雅黑" w:hAnsi="微软雅黑" w:eastAsia="微软雅黑"/>
        </w:rPr>
        <w:t>项目将汇集历年上海市教育系统师德师风建设相关数据，构建上海市教育系统师德师风建设数据系统互学互鉴平台，由前端和后台两部分组成。</w:t>
      </w:r>
    </w:p>
    <w:p>
      <w:pPr>
        <w:jc w:val="left"/>
        <w:rPr>
          <w:rFonts w:ascii="微软雅黑" w:hAnsi="微软雅黑" w:eastAsia="微软雅黑"/>
        </w:rPr>
      </w:pPr>
      <w:r>
        <w:rPr>
          <w:rFonts w:ascii="微软雅黑" w:hAnsi="微软雅黑" w:eastAsia="微软雅黑"/>
        </w:rPr>
        <w:tab/>
      </w:r>
      <w:r>
        <w:rPr>
          <w:rFonts w:hint="eastAsia" w:ascii="微软雅黑" w:hAnsi="微软雅黑" w:eastAsia="微软雅黑"/>
        </w:rPr>
        <w:t>前端由首页，文件资料、师德师风建设先进典型、师德师风建设成功案例、师德师风研究、校园文明文化及问卷调查等七个模块组成。</w:t>
      </w:r>
    </w:p>
    <w:p>
      <w:pPr>
        <w:jc w:val="left"/>
        <w:rPr>
          <w:rFonts w:ascii="微软雅黑" w:hAnsi="微软雅黑" w:eastAsia="微软雅黑"/>
        </w:rPr>
      </w:pPr>
      <w:r>
        <w:rPr>
          <w:rFonts w:ascii="微软雅黑" w:hAnsi="微软雅黑" w:eastAsia="微软雅黑"/>
        </w:rPr>
        <w:tab/>
      </w:r>
      <w:r>
        <w:rPr>
          <w:rFonts w:hint="eastAsia" w:ascii="微软雅黑" w:hAnsi="微软雅黑" w:eastAsia="微软雅黑"/>
        </w:rPr>
        <w:t>后台提供管理员在线维护前端全部内容，主要提供相关七大板块内容的增删修查功能，用户权限管理功能、相关板块申报推荐的审批功能等。</w:t>
      </w:r>
      <w:r>
        <w:rPr>
          <w:rFonts w:ascii="微软雅黑" w:hAnsi="微软雅黑" w:eastAsia="微软雅黑"/>
        </w:rPr>
        <w:drawing>
          <wp:anchor distT="0" distB="0" distL="114300" distR="114300" simplePos="0" relativeHeight="251658240" behindDoc="0" locked="0" layoutInCell="1" allowOverlap="1">
            <wp:simplePos x="0" y="0"/>
            <wp:positionH relativeFrom="margin">
              <wp:align>left</wp:align>
            </wp:positionH>
            <wp:positionV relativeFrom="paragraph">
              <wp:posOffset>480060</wp:posOffset>
            </wp:positionV>
            <wp:extent cx="5274310" cy="2909570"/>
            <wp:effectExtent l="0" t="0" r="2540" b="5080"/>
            <wp:wrapTopAndBottom/>
            <wp:docPr id="2" name="图片 2" descr="C:\Users\止于至善\AppData\Local\Temp\WeChat Files\757081848776759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止于至善\AppData\Local\Temp\WeChat Files\7570818487767594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909570"/>
                    </a:xfrm>
                    <a:prstGeom prst="rect">
                      <a:avLst/>
                    </a:prstGeom>
                    <a:noFill/>
                    <a:ln>
                      <a:noFill/>
                    </a:ln>
                  </pic:spPr>
                </pic:pic>
              </a:graphicData>
            </a:graphic>
          </wp:anchor>
        </w:drawing>
      </w:r>
    </w:p>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首页</w:t>
      </w:r>
    </w:p>
    <w:p>
      <w:pPr>
        <w:pStyle w:val="10"/>
        <w:numPr>
          <w:ilvl w:val="0"/>
          <w:numId w:val="4"/>
        </w:numPr>
        <w:ind w:firstLineChars="0"/>
        <w:rPr>
          <w:rFonts w:ascii="微软雅黑" w:hAnsi="微软雅黑" w:eastAsia="微软雅黑"/>
        </w:rPr>
      </w:pPr>
      <w:r>
        <w:rPr>
          <w:rFonts w:hint="eastAsia" w:ascii="微软雅黑" w:hAnsi="微软雅黑" w:eastAsia="微软雅黑"/>
          <w:b/>
        </w:rPr>
        <w:t>首页大图</w:t>
      </w:r>
      <w:r>
        <w:rPr>
          <w:rFonts w:hint="eastAsia" w:ascii="微软雅黑" w:hAnsi="微软雅黑" w:eastAsia="微软雅黑"/>
        </w:rPr>
        <w:t>：滚动展示上海市教育系统相关的新闻要闻、模范人物、最新精神等内容，由后台管理员负责维护</w:t>
      </w:r>
    </w:p>
    <w:p>
      <w:pPr>
        <w:pStyle w:val="10"/>
        <w:numPr>
          <w:ilvl w:val="0"/>
          <w:numId w:val="4"/>
        </w:numPr>
        <w:ind w:firstLineChars="0"/>
        <w:rPr>
          <w:rFonts w:ascii="微软雅黑" w:hAnsi="微软雅黑" w:eastAsia="微软雅黑"/>
        </w:rPr>
      </w:pPr>
      <w:r>
        <w:rPr>
          <w:rFonts w:hint="eastAsia" w:ascii="微软雅黑" w:hAnsi="微软雅黑" w:eastAsia="微软雅黑"/>
          <w:b/>
        </w:rPr>
        <w:t>导航栏：</w:t>
      </w:r>
      <w:r>
        <w:rPr>
          <w:rFonts w:hint="eastAsia" w:ascii="微软雅黑" w:hAnsi="微软雅黑" w:eastAsia="微软雅黑"/>
        </w:rPr>
        <w:t>有首页，文件资料、师德师风建设先进典型、师德师风建设成功案例、师德师风研究、校园文明文化及问卷调查等七个导航标签</w:t>
      </w:r>
    </w:p>
    <w:p>
      <w:pPr>
        <w:pStyle w:val="10"/>
        <w:numPr>
          <w:ilvl w:val="0"/>
          <w:numId w:val="4"/>
        </w:numPr>
        <w:ind w:firstLineChars="0"/>
        <w:rPr>
          <w:rFonts w:ascii="微软雅黑" w:hAnsi="微软雅黑" w:eastAsia="微软雅黑"/>
        </w:rPr>
      </w:pPr>
      <w:r>
        <w:rPr>
          <w:rFonts w:hint="eastAsia" w:ascii="微软雅黑" w:hAnsi="微软雅黑" w:eastAsia="微软雅黑"/>
          <w:b/>
        </w:rPr>
        <w:t>登录入口：</w:t>
      </w:r>
      <w:r>
        <w:rPr>
          <w:rFonts w:hint="eastAsia" w:ascii="微软雅黑" w:hAnsi="微软雅黑" w:eastAsia="微软雅黑"/>
        </w:rPr>
        <w:t>学校用户可以从登录入口进入师德师风系统，推荐及申报相关荣誉</w:t>
      </w:r>
    </w:p>
    <w:p>
      <w:pPr>
        <w:pStyle w:val="10"/>
        <w:numPr>
          <w:ilvl w:val="0"/>
          <w:numId w:val="4"/>
        </w:numPr>
        <w:ind w:firstLineChars="0"/>
        <w:rPr>
          <w:rFonts w:ascii="微软雅黑" w:hAnsi="微软雅黑" w:eastAsia="微软雅黑"/>
        </w:rPr>
      </w:pPr>
      <w:r>
        <w:rPr>
          <w:rFonts w:hint="eastAsia" w:ascii="微软雅黑" w:hAnsi="微软雅黑" w:eastAsia="微软雅黑"/>
          <w:b/>
        </w:rPr>
        <w:t>搜索框：</w:t>
      </w:r>
      <w:r>
        <w:rPr>
          <w:rFonts w:hint="eastAsia" w:ascii="微软雅黑" w:hAnsi="微软雅黑" w:eastAsia="微软雅黑"/>
        </w:rPr>
        <w:t>在醒目位置设置搜索框，提供全站搜索功能，方便各类用户搜索师德师风建设相关内容</w:t>
      </w:r>
    </w:p>
    <w:p>
      <w:pPr>
        <w:pStyle w:val="10"/>
        <w:numPr>
          <w:ilvl w:val="0"/>
          <w:numId w:val="4"/>
        </w:numPr>
        <w:ind w:firstLineChars="0"/>
        <w:rPr>
          <w:rFonts w:ascii="微软雅黑" w:hAnsi="微软雅黑" w:eastAsia="微软雅黑"/>
          <w:b/>
        </w:rPr>
      </w:pPr>
      <w:r>
        <w:rPr>
          <w:rFonts w:hint="eastAsia" w:ascii="微软雅黑" w:hAnsi="微软雅黑" w:eastAsia="微软雅黑"/>
          <w:b/>
        </w:rPr>
        <w:t>首页内容模块</w:t>
      </w:r>
    </w:p>
    <w:p>
      <w:pPr>
        <w:pStyle w:val="10"/>
        <w:numPr>
          <w:ilvl w:val="1"/>
          <w:numId w:val="4"/>
        </w:numPr>
        <w:ind w:firstLineChars="0"/>
        <w:rPr>
          <w:rFonts w:ascii="微软雅黑" w:hAnsi="微软雅黑" w:eastAsia="微软雅黑"/>
        </w:rPr>
      </w:pPr>
      <w:r>
        <w:rPr>
          <w:rFonts w:hint="eastAsia" w:ascii="微软雅黑" w:hAnsi="微软雅黑" w:eastAsia="微软雅黑"/>
        </w:rPr>
        <w:t>热点内容排行榜：展示全站近期阅读量最高的相关内容</w:t>
      </w:r>
    </w:p>
    <w:p>
      <w:pPr>
        <w:pStyle w:val="10"/>
        <w:numPr>
          <w:ilvl w:val="1"/>
          <w:numId w:val="4"/>
        </w:numPr>
        <w:ind w:firstLineChars="0"/>
        <w:rPr>
          <w:rFonts w:ascii="微软雅黑" w:hAnsi="微软雅黑" w:eastAsia="微软雅黑"/>
        </w:rPr>
      </w:pPr>
      <w:r>
        <w:rPr>
          <w:rFonts w:hint="eastAsia" w:ascii="微软雅黑" w:hAnsi="微软雅黑" w:eastAsia="微软雅黑"/>
        </w:rPr>
        <w:t>教育资讯：展示近期教育相关新闻要闻</w:t>
      </w:r>
    </w:p>
    <w:p>
      <w:pPr>
        <w:pStyle w:val="10"/>
        <w:numPr>
          <w:ilvl w:val="1"/>
          <w:numId w:val="4"/>
        </w:numPr>
        <w:ind w:firstLineChars="0"/>
        <w:rPr>
          <w:rFonts w:ascii="微软雅黑" w:hAnsi="微软雅黑" w:eastAsia="微软雅黑"/>
        </w:rPr>
      </w:pPr>
      <w:r>
        <w:rPr>
          <w:rFonts w:hint="eastAsia" w:ascii="微软雅黑" w:hAnsi="微软雅黑" w:eastAsia="微软雅黑"/>
        </w:rPr>
        <w:t>文件中心：展示最新的国家和上海市教育系统重要文件</w:t>
      </w:r>
    </w:p>
    <w:p>
      <w:pPr>
        <w:pStyle w:val="10"/>
        <w:numPr>
          <w:ilvl w:val="1"/>
          <w:numId w:val="4"/>
        </w:numPr>
        <w:ind w:firstLineChars="0"/>
        <w:rPr>
          <w:rFonts w:ascii="微软雅黑" w:hAnsi="微软雅黑" w:eastAsia="微软雅黑"/>
        </w:rPr>
      </w:pPr>
      <w:r>
        <w:rPr>
          <w:rFonts w:hint="eastAsia" w:ascii="微软雅黑" w:hAnsi="微软雅黑" w:eastAsia="微软雅黑"/>
        </w:rPr>
        <w:t>先进典型：滚动展示近期教育系统相关模范人物和先进典型</w:t>
      </w:r>
    </w:p>
    <w:p>
      <w:pPr>
        <w:pStyle w:val="10"/>
        <w:numPr>
          <w:ilvl w:val="1"/>
          <w:numId w:val="4"/>
        </w:numPr>
        <w:ind w:firstLineChars="0"/>
        <w:rPr>
          <w:rFonts w:ascii="微软雅黑" w:hAnsi="微软雅黑" w:eastAsia="微软雅黑"/>
        </w:rPr>
      </w:pPr>
      <w:r>
        <w:rPr>
          <w:rFonts w:hint="eastAsia" w:ascii="微软雅黑" w:hAnsi="微软雅黑" w:eastAsia="微软雅黑"/>
        </w:rPr>
        <w:t>成功案例：滚动展示近期教育系统在师德师风建设上的成功案例</w:t>
      </w:r>
    </w:p>
    <w:p>
      <w:pPr>
        <w:pStyle w:val="10"/>
        <w:numPr>
          <w:ilvl w:val="1"/>
          <w:numId w:val="4"/>
        </w:numPr>
        <w:ind w:firstLineChars="0"/>
        <w:rPr>
          <w:rFonts w:ascii="微软雅黑" w:hAnsi="微软雅黑" w:eastAsia="微软雅黑"/>
        </w:rPr>
      </w:pPr>
      <w:r>
        <w:rPr>
          <w:rFonts w:hint="eastAsia" w:ascii="微软雅黑" w:hAnsi="微软雅黑" w:eastAsia="微软雅黑"/>
        </w:rPr>
        <w:t>师德师风研究：展示近期关于师德师风建设的最新研究成果</w:t>
      </w:r>
    </w:p>
    <w:p>
      <w:pPr>
        <w:pStyle w:val="10"/>
        <w:numPr>
          <w:ilvl w:val="1"/>
          <w:numId w:val="4"/>
        </w:numPr>
        <w:ind w:firstLineChars="0"/>
        <w:rPr>
          <w:rFonts w:ascii="微软雅黑" w:hAnsi="微软雅黑" w:eastAsia="微软雅黑"/>
        </w:rPr>
      </w:pPr>
      <w:r>
        <w:rPr>
          <w:rFonts w:hint="eastAsia" w:ascii="微软雅黑" w:hAnsi="微软雅黑" w:eastAsia="微软雅黑"/>
        </w:rPr>
        <w:t>文明文化：展示近期校园文明文化建设成果</w:t>
      </w:r>
    </w:p>
    <w:p>
      <w:pPr>
        <w:pStyle w:val="10"/>
        <w:numPr>
          <w:ilvl w:val="1"/>
          <w:numId w:val="4"/>
        </w:numPr>
        <w:ind w:firstLineChars="0"/>
        <w:rPr>
          <w:rFonts w:ascii="微软雅黑" w:hAnsi="微软雅黑" w:eastAsia="微软雅黑"/>
        </w:rPr>
      </w:pPr>
      <w:r>
        <w:rPr>
          <w:rFonts w:hint="eastAsia" w:ascii="微软雅黑" w:hAnsi="微软雅黑" w:eastAsia="微软雅黑"/>
        </w:rPr>
        <w:t>问卷调查：提供问卷调查入口</w:t>
      </w:r>
    </w:p>
    <w:p>
      <w:pPr>
        <w:pStyle w:val="10"/>
        <w:numPr>
          <w:ilvl w:val="0"/>
          <w:numId w:val="4"/>
        </w:numPr>
        <w:ind w:firstLineChars="0"/>
        <w:rPr>
          <w:rFonts w:ascii="微软雅黑" w:hAnsi="微软雅黑" w:eastAsia="微软雅黑"/>
        </w:rPr>
      </w:pPr>
      <w:r>
        <w:rPr>
          <w:rFonts w:hint="eastAsia" w:ascii="微软雅黑" w:hAnsi="微软雅黑" w:eastAsia="微软雅黑"/>
          <w:b/>
        </w:rPr>
        <w:t>尾部信息：</w:t>
      </w:r>
      <w:r>
        <w:rPr>
          <w:rFonts w:hint="eastAsia" w:ascii="微软雅黑" w:hAnsi="微软雅黑" w:eastAsia="微软雅黑"/>
        </w:rPr>
        <w:t>展示版权、索引及相关开发信息</w:t>
      </w:r>
    </w:p>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“文件资料”模块</w:t>
      </w:r>
    </w:p>
    <w:p>
      <w:pPr>
        <w:rPr>
          <w:rFonts w:ascii="微软雅黑" w:hAnsi="微软雅黑" w:eastAsia="微软雅黑"/>
          <w:shd w:val="clear" w:color="auto" w:fill="FFFFFF"/>
        </w:rPr>
      </w:pPr>
      <w:r>
        <w:rPr>
          <w:rFonts w:hint="eastAsia" w:ascii="微软雅黑" w:hAnsi="微软雅黑" w:eastAsia="微软雅黑"/>
          <w:shd w:val="clear" w:color="auto" w:fill="FFFFFF"/>
        </w:rPr>
        <w:t>文件资料模块，主要提供关于教育领域及师德师风建设相关文件的学习和下载</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文件索引：按照国家和上海市分类以时间为顺序展示教育系统及师德师风建设相关文件</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文件展示：点击相关文件标题，显示文件详细内容</w:t>
      </w:r>
    </w:p>
    <w:p>
      <w:pPr>
        <w:pStyle w:val="10"/>
        <w:numPr>
          <w:ilvl w:val="0"/>
          <w:numId w:val="5"/>
        </w:numPr>
        <w:ind w:firstLineChars="0"/>
        <w:rPr>
          <w:rFonts w:ascii="微软雅黑" w:hAnsi="微软雅黑" w:eastAsia="微软雅黑"/>
          <w:shd w:val="clear" w:color="auto" w:fill="FFFFFF"/>
        </w:rPr>
      </w:pPr>
      <w:bookmarkStart w:id="0" w:name="_Hlk529613621"/>
      <w:r>
        <w:rPr>
          <w:rFonts w:hint="eastAsia" w:ascii="微软雅黑" w:hAnsi="微软雅黑" w:eastAsia="微软雅黑"/>
          <w:shd w:val="clear" w:color="auto" w:fill="FFFFFF"/>
        </w:rPr>
        <w:t>文件下载：提供文件全文下载功能</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文件打印：提供文件在线打印功能</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文件转发：提供文件转发QQ、微信、朋友圈等功能</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文件搜索：提供按关键字搜索文件功能</w:t>
      </w:r>
    </w:p>
    <w:p>
      <w:pPr>
        <w:pStyle w:val="10"/>
        <w:numPr>
          <w:ilvl w:val="0"/>
          <w:numId w:val="5"/>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热点排行：按照点击量和阅读量，提供文件阅读量排行榜</w:t>
      </w:r>
    </w:p>
    <w:bookmarkEnd w:id="0"/>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“先进典型”模块</w:t>
      </w:r>
    </w:p>
    <w:p>
      <w:pPr>
        <w:pStyle w:val="12"/>
        <w:rPr>
          <w:rFonts w:ascii="微软雅黑" w:hAnsi="微软雅黑" w:eastAsia="微软雅黑"/>
          <w:shd w:val="clear" w:color="auto" w:fill="FFFFFF"/>
        </w:rPr>
      </w:pPr>
      <w:r>
        <w:rPr>
          <w:rFonts w:hint="eastAsia" w:ascii="微软雅黑" w:hAnsi="微软雅黑" w:eastAsia="微软雅黑"/>
          <w:shd w:val="clear" w:color="auto" w:fill="FFFFFF"/>
        </w:rPr>
        <w:t>先进典型模块，主要展示教育系统师德师风建设相关荣誉称号获得者的事迹材料，提供相关的索引和搜索功能，设置在线申报功能等。</w:t>
      </w:r>
    </w:p>
    <w:p>
      <w:pPr>
        <w:pStyle w:val="12"/>
        <w:numPr>
          <w:ilvl w:val="0"/>
          <w:numId w:val="6"/>
        </w:numPr>
        <w:rPr>
          <w:rFonts w:ascii="微软雅黑" w:hAnsi="微软雅黑" w:eastAsia="微软雅黑"/>
          <w:shd w:val="clear" w:color="auto" w:fill="FFFFFF"/>
        </w:rPr>
      </w:pPr>
      <w:r>
        <w:rPr>
          <w:rFonts w:hint="eastAsia" w:ascii="微软雅黑" w:hAnsi="微软雅黑" w:eastAsia="微软雅黑"/>
          <w:b/>
          <w:shd w:val="clear" w:color="auto" w:fill="FFFFFF"/>
        </w:rPr>
        <w:t>先进典型分类</w:t>
      </w:r>
      <w:r>
        <w:rPr>
          <w:rFonts w:hint="eastAsia" w:ascii="微软雅黑" w:hAnsi="微软雅黑" w:eastAsia="微软雅黑"/>
          <w:shd w:val="clear" w:color="auto" w:fill="FFFFFF"/>
        </w:rPr>
        <w:t>：共有“教育楷模”、“教育功臣”、“为人为师为学”、“师德标兵”、“道德楷模”、“年度感动人物”、“精神文明”等七大荣誉模块</w:t>
      </w:r>
    </w:p>
    <w:p>
      <w:pPr>
        <w:pStyle w:val="12"/>
        <w:numPr>
          <w:ilvl w:val="0"/>
          <w:numId w:val="6"/>
        </w:numPr>
        <w:rPr>
          <w:rFonts w:ascii="微软雅黑" w:hAnsi="微软雅黑" w:eastAsia="微软雅黑"/>
          <w:shd w:val="clear" w:color="auto" w:fill="FFFFFF"/>
        </w:rPr>
      </w:pPr>
      <w:r>
        <w:rPr>
          <w:rFonts w:hint="eastAsia" w:ascii="微软雅黑" w:hAnsi="微软雅黑" w:eastAsia="微软雅黑"/>
          <w:b/>
          <w:shd w:val="clear" w:color="auto" w:fill="FFFFFF"/>
        </w:rPr>
        <w:t>主要内容构成：</w:t>
      </w:r>
      <w:r>
        <w:rPr>
          <w:rFonts w:hint="eastAsia" w:ascii="微软雅黑" w:hAnsi="微软雅黑" w:eastAsia="微软雅黑"/>
          <w:shd w:val="clear" w:color="auto" w:fill="FFFFFF"/>
        </w:rPr>
        <w:t>相关荣誉评选和推荐活动的通知、申报表、公示材料、主要事迹等</w:t>
      </w:r>
    </w:p>
    <w:p>
      <w:pPr>
        <w:pStyle w:val="12"/>
        <w:numPr>
          <w:ilvl w:val="0"/>
          <w:numId w:val="6"/>
        </w:numPr>
        <w:rPr>
          <w:rFonts w:ascii="微软雅黑" w:hAnsi="微软雅黑" w:eastAsia="微软雅黑"/>
          <w:b/>
          <w:shd w:val="clear" w:color="auto" w:fill="FFFFFF"/>
        </w:rPr>
      </w:pPr>
      <w:r>
        <w:rPr>
          <w:rFonts w:hint="eastAsia" w:ascii="微软雅黑" w:hAnsi="微软雅黑" w:eastAsia="微软雅黑"/>
          <w:b/>
          <w:shd w:val="clear" w:color="auto" w:fill="FFFFFF"/>
        </w:rPr>
        <w:t>主要功能：</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在线申报：提供学校用户在线推荐和申报相关荣誉功能</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事迹展示：展示获得相关荣誉的先进人物的事迹，内容为文字、照片、视频等</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分类索引：按照不同荣誉称号，索引相关通知、报名表、公示材料、主要事迹等</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分类搜索：按照不同荣誉称号，以关键词检索相关内容</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下载功能：提供先进典型模块的内容下载功能</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打印功能：提供先进典型模块内容的在线打印功能</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转发点赞：提供先进典型模块内容转发</w:t>
      </w:r>
      <w:r>
        <w:rPr>
          <w:rFonts w:ascii="微软雅黑" w:hAnsi="微软雅黑" w:eastAsia="微软雅黑"/>
          <w:shd w:val="clear" w:color="auto" w:fill="FFFFFF"/>
        </w:rPr>
        <w:t>QQ、微信、朋友圈</w:t>
      </w:r>
      <w:r>
        <w:rPr>
          <w:rFonts w:hint="eastAsia" w:ascii="微软雅黑" w:hAnsi="微软雅黑" w:eastAsia="微软雅黑"/>
          <w:shd w:val="clear" w:color="auto" w:fill="FFFFFF"/>
        </w:rPr>
        <w:t>及点赞</w:t>
      </w:r>
      <w:r>
        <w:rPr>
          <w:rFonts w:ascii="微软雅黑" w:hAnsi="微软雅黑" w:eastAsia="微软雅黑"/>
          <w:shd w:val="clear" w:color="auto" w:fill="FFFFFF"/>
        </w:rPr>
        <w:t>等</w:t>
      </w:r>
      <w:r>
        <w:rPr>
          <w:rFonts w:hint="eastAsia" w:ascii="微软雅黑" w:hAnsi="微软雅黑" w:eastAsia="微软雅黑"/>
          <w:shd w:val="clear" w:color="auto" w:fill="FFFFFF"/>
        </w:rPr>
        <w:t>功能</w:t>
      </w:r>
    </w:p>
    <w:p>
      <w:pPr>
        <w:pStyle w:val="12"/>
        <w:numPr>
          <w:ilvl w:val="1"/>
          <w:numId w:val="6"/>
        </w:numPr>
        <w:rPr>
          <w:rFonts w:ascii="微软雅黑" w:hAnsi="微软雅黑" w:eastAsia="微软雅黑"/>
          <w:shd w:val="clear" w:color="auto" w:fill="FFFFFF"/>
        </w:rPr>
      </w:pPr>
      <w:r>
        <w:rPr>
          <w:rFonts w:hint="eastAsia" w:ascii="微软雅黑" w:hAnsi="微软雅黑" w:eastAsia="微软雅黑"/>
          <w:shd w:val="clear" w:color="auto" w:fill="FFFFFF"/>
        </w:rPr>
        <w:t>热点排行：按照点击量和阅读量，提供先进典型模块阅读量排行榜</w:t>
      </w:r>
    </w:p>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“成功案例”模块</w:t>
      </w:r>
    </w:p>
    <w:p>
      <w:pPr>
        <w:rPr>
          <w:rFonts w:ascii="微软雅黑" w:hAnsi="微软雅黑" w:eastAsia="微软雅黑"/>
          <w:shd w:val="clear" w:color="auto" w:fill="FFFFFF"/>
        </w:rPr>
      </w:pPr>
      <w:r>
        <w:rPr>
          <w:rFonts w:hint="eastAsia" w:ascii="微软雅黑" w:hAnsi="微软雅黑" w:eastAsia="微软雅黑"/>
          <w:shd w:val="clear" w:color="auto" w:fill="FFFFFF"/>
        </w:rPr>
        <w:t>该模块主要展示上海市教育系统在加强师德师风建设中的成功案例，搭建教育系统互学互鉴的交流平台。</w:t>
      </w:r>
    </w:p>
    <w:p>
      <w:pPr>
        <w:pStyle w:val="12"/>
        <w:numPr>
          <w:ilvl w:val="0"/>
          <w:numId w:val="7"/>
        </w:numPr>
        <w:rPr>
          <w:rFonts w:ascii="微软雅黑" w:hAnsi="微软雅黑" w:eastAsia="微软雅黑"/>
          <w:shd w:val="clear" w:color="auto" w:fill="FFFFFF"/>
        </w:rPr>
      </w:pPr>
      <w:bookmarkStart w:id="1" w:name="_Hlk529617668"/>
      <w:r>
        <w:rPr>
          <w:rFonts w:hint="eastAsia" w:ascii="微软雅黑" w:hAnsi="微软雅黑" w:eastAsia="微软雅黑"/>
          <w:shd w:val="clear" w:color="auto" w:fill="FFFFFF"/>
        </w:rPr>
        <w:t>搜索功能：提供按照关键词、按区县条块搜索师德师风建设成功案例</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内容展示：结合文字、照片、视频等材料，展示各条块教育单位成功案例</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分类索引：按照区县、条块分类，索引相关教育单位师德师风建设成功案例</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下载功能：提供成功案例内容下载功能</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打印功能：提供成功案例内容的在线打印功能</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转发点赞：提供成功案例模块内容转发</w:t>
      </w:r>
      <w:r>
        <w:rPr>
          <w:rFonts w:ascii="微软雅黑" w:hAnsi="微软雅黑" w:eastAsia="微软雅黑"/>
          <w:shd w:val="clear" w:color="auto" w:fill="FFFFFF"/>
        </w:rPr>
        <w:t>QQ、微信、朋友圈</w:t>
      </w:r>
      <w:r>
        <w:rPr>
          <w:rFonts w:hint="eastAsia" w:ascii="微软雅黑" w:hAnsi="微软雅黑" w:eastAsia="微软雅黑"/>
          <w:shd w:val="clear" w:color="auto" w:fill="FFFFFF"/>
        </w:rPr>
        <w:t>及点赞</w:t>
      </w:r>
      <w:r>
        <w:rPr>
          <w:rFonts w:ascii="微软雅黑" w:hAnsi="微软雅黑" w:eastAsia="微软雅黑"/>
          <w:shd w:val="clear" w:color="auto" w:fill="FFFFFF"/>
        </w:rPr>
        <w:t>等</w:t>
      </w:r>
      <w:r>
        <w:rPr>
          <w:rFonts w:hint="eastAsia" w:ascii="微软雅黑" w:hAnsi="微软雅黑" w:eastAsia="微软雅黑"/>
          <w:shd w:val="clear" w:color="auto" w:fill="FFFFFF"/>
        </w:rPr>
        <w:t>功能</w:t>
      </w:r>
    </w:p>
    <w:p>
      <w:pPr>
        <w:pStyle w:val="12"/>
        <w:numPr>
          <w:ilvl w:val="0"/>
          <w:numId w:val="7"/>
        </w:numPr>
        <w:rPr>
          <w:rFonts w:ascii="微软雅黑" w:hAnsi="微软雅黑" w:eastAsia="微软雅黑"/>
          <w:shd w:val="clear" w:color="auto" w:fill="FFFFFF"/>
        </w:rPr>
      </w:pPr>
      <w:r>
        <w:rPr>
          <w:rFonts w:hint="eastAsia" w:ascii="微软雅黑" w:hAnsi="微软雅黑" w:eastAsia="微软雅黑"/>
          <w:shd w:val="clear" w:color="auto" w:fill="FFFFFF"/>
        </w:rPr>
        <w:t>热点排行：按照点击量和阅读量，提供成功案例模块阅读量排行榜</w:t>
      </w:r>
    </w:p>
    <w:bookmarkEnd w:id="1"/>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“师德师风研究”模块</w:t>
      </w:r>
    </w:p>
    <w:p>
      <w:pPr>
        <w:rPr>
          <w:rFonts w:ascii="微软雅黑" w:hAnsi="微软雅黑" w:eastAsia="微软雅黑"/>
          <w:shd w:val="clear" w:color="auto" w:fill="FFFFFF"/>
        </w:rPr>
      </w:pPr>
      <w:r>
        <w:rPr>
          <w:rFonts w:hint="eastAsia" w:ascii="微软雅黑" w:hAnsi="微软雅黑" w:eastAsia="微软雅黑"/>
          <w:shd w:val="clear" w:color="auto" w:fill="FFFFFF"/>
        </w:rPr>
        <w:t>该模块主要展示近期关于师德师风建设相关研究成果，为开展师德师风研究工作提供资源索引便利。</w:t>
      </w:r>
    </w:p>
    <w:p>
      <w:pPr>
        <w:pStyle w:val="12"/>
        <w:numPr>
          <w:ilvl w:val="0"/>
          <w:numId w:val="8"/>
        </w:numPr>
        <w:rPr>
          <w:rFonts w:ascii="微软雅黑" w:hAnsi="微软雅黑" w:eastAsia="微软雅黑"/>
          <w:shd w:val="clear" w:color="auto" w:fill="FFFFFF"/>
        </w:rPr>
      </w:pPr>
      <w:r>
        <w:rPr>
          <w:rFonts w:hint="eastAsia" w:ascii="微软雅黑" w:hAnsi="微软雅黑" w:eastAsia="微软雅黑"/>
          <w:shd w:val="clear" w:color="auto" w:fill="FFFFFF"/>
        </w:rPr>
        <w:t>分类索引：展示近期师德师风建设研究最新成果等</w:t>
      </w:r>
    </w:p>
    <w:p>
      <w:pPr>
        <w:pStyle w:val="12"/>
        <w:numPr>
          <w:ilvl w:val="0"/>
          <w:numId w:val="8"/>
        </w:numPr>
        <w:rPr>
          <w:rFonts w:ascii="微软雅黑" w:hAnsi="微软雅黑" w:eastAsia="微软雅黑"/>
          <w:shd w:val="clear" w:color="auto" w:fill="FFFFFF"/>
        </w:rPr>
      </w:pPr>
      <w:r>
        <w:rPr>
          <w:rFonts w:hint="eastAsia" w:ascii="微软雅黑" w:hAnsi="微软雅黑" w:eastAsia="微软雅黑"/>
          <w:shd w:val="clear" w:color="auto" w:fill="FFFFFF"/>
        </w:rPr>
        <w:t>搜索功能：提供按照关键词搜索相关师德师风建设研究论文</w:t>
      </w:r>
    </w:p>
    <w:p>
      <w:pPr>
        <w:pStyle w:val="12"/>
        <w:numPr>
          <w:ilvl w:val="0"/>
          <w:numId w:val="8"/>
        </w:numPr>
        <w:rPr>
          <w:rFonts w:ascii="微软雅黑" w:hAnsi="微软雅黑" w:eastAsia="微软雅黑"/>
          <w:shd w:val="clear" w:color="auto" w:fill="FFFFFF"/>
        </w:rPr>
      </w:pPr>
      <w:r>
        <w:rPr>
          <w:rFonts w:hint="eastAsia" w:ascii="微软雅黑" w:hAnsi="微软雅黑" w:eastAsia="微软雅黑"/>
          <w:shd w:val="clear" w:color="auto" w:fill="FFFFFF"/>
        </w:rPr>
        <w:t>在线预览：提供师德师风建设成果、论文在线预览功能</w:t>
      </w:r>
    </w:p>
    <w:p>
      <w:pPr>
        <w:pStyle w:val="12"/>
        <w:numPr>
          <w:ilvl w:val="0"/>
          <w:numId w:val="8"/>
        </w:numPr>
        <w:rPr>
          <w:rFonts w:ascii="微软雅黑" w:hAnsi="微软雅黑" w:eastAsia="微软雅黑"/>
          <w:shd w:val="clear" w:color="auto" w:fill="FFFFFF"/>
        </w:rPr>
      </w:pPr>
      <w:r>
        <w:rPr>
          <w:rFonts w:hint="eastAsia" w:ascii="微软雅黑" w:hAnsi="微软雅黑" w:eastAsia="微软雅黑"/>
          <w:shd w:val="clear" w:color="auto" w:fill="FFFFFF"/>
        </w:rPr>
        <w:t>下载功能：提供师德师风建设研究成果在线下载功能</w:t>
      </w:r>
    </w:p>
    <w:p>
      <w:pPr>
        <w:pStyle w:val="12"/>
        <w:numPr>
          <w:ilvl w:val="0"/>
          <w:numId w:val="8"/>
        </w:numPr>
        <w:rPr>
          <w:rFonts w:ascii="微软雅黑" w:hAnsi="微软雅黑" w:eastAsia="微软雅黑"/>
          <w:shd w:val="clear" w:color="auto" w:fill="FFFFFF"/>
        </w:rPr>
      </w:pPr>
      <w:r>
        <w:rPr>
          <w:rFonts w:hint="eastAsia" w:ascii="微软雅黑" w:hAnsi="微软雅黑" w:eastAsia="微软雅黑"/>
          <w:shd w:val="clear" w:color="auto" w:fill="FFFFFF"/>
        </w:rPr>
        <w:t>热点排行：按照点击量和阅读量，提供论文阅读量排行榜</w:t>
      </w:r>
    </w:p>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“校园文明文化”模块</w:t>
      </w:r>
    </w:p>
    <w:p>
      <w:pPr>
        <w:rPr>
          <w:rFonts w:ascii="微软雅黑" w:hAnsi="微软雅黑" w:eastAsia="微软雅黑"/>
          <w:shd w:val="clear" w:color="auto" w:fill="FFFFFF"/>
        </w:rPr>
      </w:pPr>
      <w:r>
        <w:rPr>
          <w:rFonts w:hint="eastAsia" w:ascii="微软雅黑" w:hAnsi="微软雅黑" w:eastAsia="微软雅黑"/>
          <w:shd w:val="clear" w:color="auto" w:fill="FFFFFF"/>
        </w:rPr>
        <w:t>校园文明文化模块，主要展示今年来高校文明文化建设成果，为各高校开展文明文化建设提供经验借鉴。</w:t>
      </w:r>
    </w:p>
    <w:p>
      <w:pPr>
        <w:pStyle w:val="12"/>
        <w:numPr>
          <w:ilvl w:val="0"/>
          <w:numId w:val="9"/>
        </w:numPr>
        <w:rPr>
          <w:rFonts w:ascii="微软雅黑" w:hAnsi="微软雅黑" w:eastAsia="微软雅黑"/>
          <w:shd w:val="clear" w:color="auto" w:fill="FFFFFF"/>
        </w:rPr>
      </w:pPr>
      <w:r>
        <w:rPr>
          <w:rFonts w:hint="eastAsia" w:ascii="微软雅黑" w:hAnsi="微软雅黑" w:eastAsia="微软雅黑"/>
          <w:shd w:val="clear" w:color="auto" w:fill="FFFFFF"/>
        </w:rPr>
        <w:t>分类索引：按照区县、条块及校园文明文化建设类别，展示校园文明文化建设成果</w:t>
      </w:r>
    </w:p>
    <w:p>
      <w:pPr>
        <w:pStyle w:val="12"/>
        <w:numPr>
          <w:ilvl w:val="0"/>
          <w:numId w:val="9"/>
        </w:numPr>
        <w:rPr>
          <w:rFonts w:ascii="微软雅黑" w:hAnsi="微软雅黑" w:eastAsia="微软雅黑"/>
          <w:shd w:val="clear" w:color="auto" w:fill="FFFFFF"/>
        </w:rPr>
      </w:pPr>
      <w:r>
        <w:rPr>
          <w:rFonts w:hint="eastAsia" w:ascii="微软雅黑" w:hAnsi="微软雅黑" w:eastAsia="微软雅黑"/>
          <w:shd w:val="clear" w:color="auto" w:fill="FFFFFF"/>
        </w:rPr>
        <w:t>搜索功能：提供按照关键词搜索校园文明文化模块相关内容</w:t>
      </w:r>
    </w:p>
    <w:p>
      <w:pPr>
        <w:pStyle w:val="12"/>
        <w:numPr>
          <w:ilvl w:val="0"/>
          <w:numId w:val="9"/>
        </w:numPr>
        <w:rPr>
          <w:rFonts w:ascii="微软雅黑" w:hAnsi="微软雅黑" w:eastAsia="微软雅黑"/>
          <w:shd w:val="clear" w:color="auto" w:fill="FFFFFF"/>
        </w:rPr>
      </w:pPr>
      <w:r>
        <w:rPr>
          <w:rFonts w:hint="eastAsia" w:ascii="微软雅黑" w:hAnsi="微软雅黑" w:eastAsia="微软雅黑"/>
          <w:shd w:val="clear" w:color="auto" w:fill="FFFFFF"/>
        </w:rPr>
        <w:t>内容展示：以图、文、视频等素材形式，展示相关教育单位校园文明文化成功案例</w:t>
      </w:r>
    </w:p>
    <w:p>
      <w:pPr>
        <w:pStyle w:val="12"/>
        <w:numPr>
          <w:ilvl w:val="0"/>
          <w:numId w:val="9"/>
        </w:numPr>
        <w:rPr>
          <w:rFonts w:ascii="微软雅黑" w:hAnsi="微软雅黑" w:eastAsia="微软雅黑"/>
          <w:shd w:val="clear" w:color="auto" w:fill="FFFFFF"/>
        </w:rPr>
      </w:pPr>
      <w:r>
        <w:rPr>
          <w:rFonts w:hint="eastAsia" w:ascii="微软雅黑" w:hAnsi="微软雅黑" w:eastAsia="微软雅黑"/>
          <w:shd w:val="clear" w:color="auto" w:fill="FFFFFF"/>
        </w:rPr>
        <w:t>下载功能：提供校园文明文化内容在线下载功能</w:t>
      </w:r>
    </w:p>
    <w:p>
      <w:pPr>
        <w:pStyle w:val="12"/>
        <w:numPr>
          <w:ilvl w:val="0"/>
          <w:numId w:val="9"/>
        </w:numPr>
        <w:rPr>
          <w:rFonts w:ascii="微软雅黑" w:hAnsi="微软雅黑" w:eastAsia="微软雅黑"/>
          <w:shd w:val="clear" w:color="auto" w:fill="FFFFFF"/>
        </w:rPr>
      </w:pPr>
      <w:r>
        <w:rPr>
          <w:rFonts w:hint="eastAsia" w:ascii="微软雅黑" w:hAnsi="微软雅黑" w:eastAsia="微软雅黑"/>
          <w:shd w:val="clear" w:color="auto" w:fill="FFFFFF"/>
        </w:rPr>
        <w:t>热点排行：按照点击量和阅读量，提供校园文明文化内容阅读量排行榜</w:t>
      </w:r>
    </w:p>
    <w:p>
      <w:pPr>
        <w:pStyle w:val="3"/>
        <w:numPr>
          <w:ilvl w:val="0"/>
          <w:numId w:val="3"/>
        </w:numPr>
        <w:rPr>
          <w:rFonts w:ascii="微软雅黑" w:hAnsi="微软雅黑" w:eastAsia="微软雅黑"/>
          <w:b w:val="0"/>
          <w:sz w:val="28"/>
        </w:rPr>
      </w:pPr>
      <w:r>
        <w:rPr>
          <w:rFonts w:hint="eastAsia" w:ascii="微软雅黑" w:hAnsi="微软雅黑" w:eastAsia="微软雅黑"/>
          <w:b w:val="0"/>
          <w:sz w:val="28"/>
        </w:rPr>
        <w:t>“问卷调查”模块</w:t>
      </w:r>
    </w:p>
    <w:p>
      <w:pPr>
        <w:rPr>
          <w:rFonts w:ascii="微软雅黑" w:hAnsi="微软雅黑" w:eastAsia="微软雅黑"/>
          <w:shd w:val="clear" w:color="auto" w:fill="FFFFFF"/>
        </w:rPr>
      </w:pPr>
      <w:r>
        <w:rPr>
          <w:rFonts w:hint="eastAsia" w:ascii="微软雅黑" w:hAnsi="微软雅黑" w:eastAsia="微软雅黑"/>
          <w:shd w:val="clear" w:color="auto" w:fill="FFFFFF"/>
        </w:rPr>
        <w:t>问卷调查模块，主要设置端口，便于开展关于师德师风建设相关调研。</w:t>
      </w:r>
    </w:p>
    <w:p>
      <w:pPr>
        <w:pStyle w:val="10"/>
        <w:numPr>
          <w:ilvl w:val="0"/>
          <w:numId w:val="10"/>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设置问卷：后台管理员可以通过后台设置问卷并发布问卷</w:t>
      </w:r>
    </w:p>
    <w:p>
      <w:pPr>
        <w:pStyle w:val="10"/>
        <w:numPr>
          <w:ilvl w:val="0"/>
          <w:numId w:val="10"/>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填写问卷：用户可以通过问卷调查端口进入问卷调查页面填写问卷</w:t>
      </w:r>
    </w:p>
    <w:p>
      <w:pPr>
        <w:pStyle w:val="10"/>
        <w:numPr>
          <w:ilvl w:val="0"/>
          <w:numId w:val="10"/>
        </w:numPr>
        <w:ind w:firstLineChars="0"/>
        <w:rPr>
          <w:rFonts w:ascii="微软雅黑" w:hAnsi="微软雅黑" w:eastAsia="微软雅黑"/>
          <w:shd w:val="clear" w:color="auto" w:fill="FFFFFF"/>
        </w:rPr>
      </w:pPr>
      <w:r>
        <w:rPr>
          <w:rFonts w:hint="eastAsia" w:ascii="微软雅黑" w:hAnsi="微软雅黑" w:eastAsia="微软雅黑"/>
          <w:shd w:val="clear" w:color="auto" w:fill="FFFFFF"/>
        </w:rPr>
        <w:t>问卷收集及统计：系统可以收集全部用户答案，并提供一键导出结果和简单问卷分析</w:t>
      </w:r>
    </w:p>
    <w:p>
      <w:pPr>
        <w:pStyle w:val="2"/>
        <w:numPr>
          <w:ilvl w:val="0"/>
          <w:numId w:val="1"/>
        </w:numPr>
        <w:rPr>
          <w:rFonts w:ascii="微软雅黑" w:hAnsi="微软雅黑" w:eastAsia="微软雅黑"/>
        </w:rPr>
      </w:pPr>
      <w:r>
        <w:rPr>
          <w:rFonts w:hint="eastAsia" w:ascii="微软雅黑" w:hAnsi="微软雅黑" w:eastAsia="微软雅黑"/>
        </w:rPr>
        <w:t>用户类型</w:t>
      </w:r>
    </w:p>
    <w:p>
      <w:pPr>
        <w:pStyle w:val="3"/>
        <w:numPr>
          <w:ilvl w:val="0"/>
          <w:numId w:val="11"/>
        </w:numPr>
      </w:pPr>
      <w:r>
        <w:rPr>
          <w:rFonts w:hint="eastAsia" w:ascii="微软雅黑" w:hAnsi="微软雅黑" w:eastAsia="微软雅黑"/>
          <w:b w:val="0"/>
          <w:sz w:val="28"/>
        </w:rPr>
        <w:t>管理员用户</w:t>
      </w:r>
    </w:p>
    <w:p>
      <w:pPr>
        <w:rPr>
          <w:rFonts w:ascii="微软雅黑" w:hAnsi="微软雅黑" w:eastAsia="微软雅黑"/>
          <w:shd w:val="clear" w:color="auto" w:fill="FFFFFF"/>
        </w:rPr>
      </w:pPr>
      <w:r>
        <w:rPr>
          <w:rFonts w:hint="eastAsia" w:ascii="微软雅黑" w:hAnsi="微软雅黑" w:eastAsia="微软雅黑"/>
          <w:shd w:val="clear" w:color="auto" w:fill="FFFFFF"/>
        </w:rPr>
        <w:t>管理员可以通过后台，对全站信息进行维护，并管理其他用户账号，拥有全站最高权限</w:t>
      </w:r>
    </w:p>
    <w:p>
      <w:pPr>
        <w:pStyle w:val="3"/>
        <w:numPr>
          <w:ilvl w:val="0"/>
          <w:numId w:val="11"/>
        </w:numPr>
        <w:rPr>
          <w:rFonts w:ascii="微软雅黑" w:hAnsi="微软雅黑" w:eastAsia="微软雅黑"/>
          <w:b w:val="0"/>
          <w:sz w:val="28"/>
        </w:rPr>
      </w:pPr>
      <w:r>
        <w:rPr>
          <w:rFonts w:hint="eastAsia" w:ascii="微软雅黑" w:hAnsi="微软雅黑" w:eastAsia="微软雅黑"/>
          <w:b w:val="0"/>
          <w:sz w:val="28"/>
        </w:rPr>
        <w:t>学校用户</w:t>
      </w:r>
    </w:p>
    <w:p>
      <w:pPr>
        <w:rPr>
          <w:rFonts w:ascii="微软雅黑" w:hAnsi="微软雅黑" w:eastAsia="微软雅黑"/>
          <w:shd w:val="clear" w:color="auto" w:fill="FFFFFF"/>
        </w:rPr>
      </w:pPr>
      <w:r>
        <w:rPr>
          <w:rFonts w:hint="eastAsia" w:ascii="微软雅黑" w:hAnsi="微软雅黑" w:eastAsia="微软雅黑"/>
          <w:shd w:val="clear" w:color="auto" w:fill="FFFFFF"/>
        </w:rPr>
        <w:t>学校用户权限由管理员账户分配，主要提供各个荣誉称号的申报和推荐功能，及申报后的增删修查功能</w:t>
      </w:r>
    </w:p>
    <w:p>
      <w:pPr>
        <w:pStyle w:val="3"/>
        <w:numPr>
          <w:ilvl w:val="0"/>
          <w:numId w:val="11"/>
        </w:numPr>
        <w:rPr>
          <w:rFonts w:ascii="微软雅黑" w:hAnsi="微软雅黑" w:eastAsia="微软雅黑"/>
          <w:b w:val="0"/>
          <w:sz w:val="28"/>
        </w:rPr>
      </w:pPr>
      <w:r>
        <w:rPr>
          <w:rFonts w:hint="eastAsia" w:ascii="微软雅黑" w:hAnsi="微软雅黑" w:eastAsia="微软雅黑"/>
          <w:b w:val="0"/>
          <w:sz w:val="28"/>
        </w:rPr>
        <w:t>访客</w:t>
      </w:r>
    </w:p>
    <w:p>
      <w:pPr>
        <w:rPr>
          <w:rFonts w:hint="eastAsia" w:ascii="微软雅黑" w:hAnsi="微软雅黑" w:eastAsia="微软雅黑"/>
          <w:shd w:val="clear" w:color="auto" w:fill="FFFFFF"/>
        </w:rPr>
      </w:pPr>
      <w:r>
        <w:rPr>
          <w:rFonts w:hint="eastAsia" w:ascii="微软雅黑" w:hAnsi="微软雅黑" w:eastAsia="微软雅黑"/>
          <w:shd w:val="clear" w:color="auto" w:fill="FFFFFF"/>
        </w:rPr>
        <w:t>游客无需注册，可以在线访问全站相关内容，提供下载权限，无申报及修改权限</w:t>
      </w:r>
    </w:p>
    <w:p>
      <w:pPr>
        <w:rPr>
          <w:rFonts w:hint="eastAsia" w:ascii="微软雅黑" w:hAnsi="微软雅黑" w:eastAsia="微软雅黑" w:cstheme="majorBidi"/>
          <w:b/>
          <w:bCs/>
          <w:kern w:val="2"/>
          <w:sz w:val="32"/>
          <w:szCs w:val="32"/>
          <w:lang w:val="en-US" w:eastAsia="zh-CN" w:bidi="ar-SA"/>
        </w:rPr>
      </w:pPr>
      <w:r>
        <w:rPr>
          <w:rFonts w:hint="eastAsia" w:ascii="微软雅黑" w:hAnsi="微软雅黑" w:eastAsia="微软雅黑" w:cstheme="majorBidi"/>
          <w:b/>
          <w:bCs/>
          <w:kern w:val="2"/>
          <w:sz w:val="32"/>
          <w:szCs w:val="32"/>
          <w:lang w:val="en-US" w:eastAsia="zh-CN" w:bidi="ar-SA"/>
        </w:rPr>
        <w:t>六、技</w:t>
      </w:r>
      <w:r>
        <w:rPr>
          <w:rFonts w:hint="eastAsia" w:ascii="微软雅黑" w:hAnsi="微软雅黑" w:eastAsia="微软雅黑" w:cstheme="majorBidi"/>
          <w:b/>
          <w:bCs/>
          <w:kern w:val="2"/>
          <w:sz w:val="32"/>
          <w:szCs w:val="32"/>
          <w:lang w:val="en-US" w:eastAsia="zh-CN" w:bidi="ar-SA"/>
        </w:rPr>
        <w:t>术支持与售后服务</w:t>
      </w:r>
    </w:p>
    <w:p>
      <w:pPr>
        <w:rPr>
          <w:rFonts w:hint="eastAsia" w:ascii="微软雅黑" w:hAnsi="微软雅黑" w:eastAsia="微软雅黑"/>
          <w:shd w:val="clear" w:color="auto" w:fill="FFFFFF"/>
        </w:rPr>
      </w:pPr>
      <w:r>
        <w:rPr>
          <w:rFonts w:hint="eastAsia" w:ascii="微软雅黑" w:hAnsi="微软雅黑" w:eastAsia="微软雅黑"/>
          <w:shd w:val="clear" w:color="auto" w:fill="FFFFFF"/>
        </w:rPr>
        <w:t xml:space="preserve">    乙方应根据项目单位的需求，对所提供的系统保证全面、有效、及时的技术支持和售后服务。</w:t>
      </w:r>
      <w:bookmarkStart w:id="2" w:name="_GoBack"/>
      <w:bookmarkEnd w:id="2"/>
    </w:p>
    <w:p>
      <w:pPr>
        <w:rPr>
          <w:rFonts w:ascii="微软雅黑" w:hAnsi="微软雅黑" w:eastAsia="微软雅黑"/>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4A7"/>
    <w:multiLevelType w:val="multilevel"/>
    <w:tmpl w:val="0B3114A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5C1677"/>
    <w:multiLevelType w:val="multilevel"/>
    <w:tmpl w:val="0E5C167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97A81"/>
    <w:multiLevelType w:val="multilevel"/>
    <w:tmpl w:val="16B97A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9428D8"/>
    <w:multiLevelType w:val="multilevel"/>
    <w:tmpl w:val="359428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DF0BF2"/>
    <w:multiLevelType w:val="multilevel"/>
    <w:tmpl w:val="3BDF0BF2"/>
    <w:lvl w:ilvl="0" w:tentative="0">
      <w:start w:val="1"/>
      <w:numFmt w:val="chineseCountingThousand"/>
      <w:lvlText w:val="(%1)"/>
      <w:lvlJc w:val="left"/>
      <w:pPr>
        <w:ind w:left="420" w:hanging="420"/>
      </w:pPr>
      <w:rPr>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DD5B5E"/>
    <w:multiLevelType w:val="multilevel"/>
    <w:tmpl w:val="51DD5B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4A1D49"/>
    <w:multiLevelType w:val="multilevel"/>
    <w:tmpl w:val="564A1D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1B5C96"/>
    <w:multiLevelType w:val="multilevel"/>
    <w:tmpl w:val="711B5C9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52B52D3"/>
    <w:multiLevelType w:val="multilevel"/>
    <w:tmpl w:val="752B52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500D62"/>
    <w:multiLevelType w:val="multilevel"/>
    <w:tmpl w:val="77500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FF4A8D"/>
    <w:multiLevelType w:val="multilevel"/>
    <w:tmpl w:val="77FF4A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0"/>
  </w:num>
  <w:num w:numId="4">
    <w:abstractNumId w:val="2"/>
  </w:num>
  <w:num w:numId="5">
    <w:abstractNumId w:val="8"/>
  </w:num>
  <w:num w:numId="6">
    <w:abstractNumId w:val="3"/>
  </w:num>
  <w:num w:numId="7">
    <w:abstractNumId w:val="9"/>
  </w:num>
  <w:num w:numId="8">
    <w:abstractNumId w:val="5"/>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5293"/>
    <w:rsid w:val="00117190"/>
    <w:rsid w:val="00120449"/>
    <w:rsid w:val="002920C0"/>
    <w:rsid w:val="002D1CC4"/>
    <w:rsid w:val="003042A9"/>
    <w:rsid w:val="003146A9"/>
    <w:rsid w:val="003E19C1"/>
    <w:rsid w:val="00414FB5"/>
    <w:rsid w:val="00465757"/>
    <w:rsid w:val="00566646"/>
    <w:rsid w:val="00571D82"/>
    <w:rsid w:val="005A6C65"/>
    <w:rsid w:val="005D4444"/>
    <w:rsid w:val="006B077E"/>
    <w:rsid w:val="007B7009"/>
    <w:rsid w:val="008452FF"/>
    <w:rsid w:val="008A3AFF"/>
    <w:rsid w:val="008F6805"/>
    <w:rsid w:val="009D227D"/>
    <w:rsid w:val="00A24116"/>
    <w:rsid w:val="00A5598D"/>
    <w:rsid w:val="00B55847"/>
    <w:rsid w:val="00D14E58"/>
    <w:rsid w:val="00D174D7"/>
    <w:rsid w:val="00D27E7B"/>
    <w:rsid w:val="00D45293"/>
    <w:rsid w:val="00D47C33"/>
    <w:rsid w:val="00DA5702"/>
    <w:rsid w:val="00E71390"/>
    <w:rsid w:val="00EB609A"/>
    <w:rsid w:val="00F35B45"/>
    <w:rsid w:val="00FB0D7C"/>
    <w:rsid w:val="00FF4789"/>
    <w:rsid w:val="77431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9">
    <w:name w:val="标题 2 Char"/>
    <w:basedOn w:val="7"/>
    <w:link w:val="2"/>
    <w:qFormat/>
    <w:uiPriority w:val="9"/>
    <w:rPr>
      <w:rFonts w:asciiTheme="majorHAnsi" w:hAnsiTheme="majorHAnsi" w:eastAsiaTheme="majorEastAsia" w:cstheme="majorBidi"/>
      <w:b/>
      <w:bCs/>
      <w:sz w:val="32"/>
      <w:szCs w:val="32"/>
    </w:rPr>
  </w:style>
  <w:style w:type="paragraph" w:styleId="10">
    <w:name w:val="List Paragraph"/>
    <w:basedOn w:val="1"/>
    <w:qFormat/>
    <w:uiPriority w:val="34"/>
    <w:pPr>
      <w:ind w:firstLine="420" w:firstLineChars="200"/>
    </w:pPr>
  </w:style>
  <w:style w:type="character" w:customStyle="1" w:styleId="11">
    <w:name w:val="标题 3 Char"/>
    <w:basedOn w:val="7"/>
    <w:link w:val="3"/>
    <w:uiPriority w:val="9"/>
    <w:rPr>
      <w:b/>
      <w:bCs/>
      <w:sz w:val="32"/>
      <w:szCs w:val="32"/>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页眉 Char"/>
    <w:basedOn w:val="7"/>
    <w:link w:val="5"/>
    <w:semiHidden/>
    <w:uiPriority w:val="99"/>
    <w:rPr>
      <w:sz w:val="18"/>
      <w:szCs w:val="18"/>
    </w:rPr>
  </w:style>
  <w:style w:type="character" w:customStyle="1" w:styleId="14">
    <w:name w:val="页脚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357</Words>
  <Characters>2041</Characters>
  <Lines>17</Lines>
  <Paragraphs>4</Paragraphs>
  <TotalTime>167</TotalTime>
  <ScaleCrop>false</ScaleCrop>
  <LinksUpToDate>false</LinksUpToDate>
  <CharactersWithSpaces>2394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2018-11-10T02:48:00Z</dcterms:created>
  <dc:creator>陈 敦耀</dc:creator>
  <cp:lastModifiedBy>趁早_1399796366</cp:lastModifiedBy>
  <dcterms:modified xsi:type="dcterms:W3CDTF">2018-11-11T06:12:37Z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