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线切割加工服务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HFBX2025047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二○二五年五月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HFBX2025047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线切割加工服务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/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本项目针对中心建设中的钢材性能测试及研发，需要对焊接材料,EH40,FH40,不锈钢复合板等材料进行切割加工，然后才能进行后续性能测试。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交付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上海海事大学临港校区（海港大道1550号）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716340A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服务周期：预计开始于2025年6月1日至2025年12</w:t>
      </w:r>
      <w:bookmarkStart w:id="4" w:name="_GoBack"/>
      <w:bookmarkEnd w:id="4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月30日结束。</w:t>
      </w:r>
    </w:p>
    <w:p w14:paraId="4E50502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付款方式：双方签订合同后，甲方提供切割材料及技术要求，乙方安排加工服务，30天内加工完毕，最长不超过60天。加工的样品验收合格，凭发票付款。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38284810</w:t>
      </w: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5EFB5B0B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一、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项目内容</w:t>
      </w:r>
    </w:p>
    <w:p w14:paraId="0C8AE04D">
      <w:pPr>
        <w:spacing w:line="360" w:lineRule="auto"/>
        <w:ind w:firstLine="440" w:firstLineChars="20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针对低合金钢；EH40;FH40;921;复合板；对应焊接接头等材料进行20(轧)*10*3(厚)mm/Φ10*1mm/10*10*0.5(厚)mm(在不变形情况下尽量薄)</w:t>
      </w:r>
    </w:p>
    <w:p w14:paraId="1E23C9E7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10*10*3mm/20*20*2mm/Lc为28mm，厚度为2mm，124长沿轧制方向（拉伸试样）/95长沿轧制方向的U弯试样。</w:t>
      </w:r>
    </w:p>
    <w:p w14:paraId="163B32DC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样品规格</w:t>
      </w:r>
    </w:p>
    <w:p w14:paraId="6E67BBC3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20（轧）*10*3（厚）mm</w:t>
      </w:r>
    </w:p>
    <w:p w14:paraId="1C9B2CC4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Φ10*1mm</w:t>
      </w:r>
    </w:p>
    <w:p w14:paraId="081117AD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10*10*0.5（厚）mm</w:t>
      </w:r>
    </w:p>
    <w:p w14:paraId="12C5EB5E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10*10*3mm</w:t>
      </w:r>
    </w:p>
    <w:p w14:paraId="7421B0DC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20*20*2mm</w:t>
      </w:r>
    </w:p>
    <w:p w14:paraId="25751A41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Lc为28mm，厚度为2mm，124长沿轧制方向（拉伸试样）</w:t>
      </w:r>
    </w:p>
    <w:p w14:paraId="05932F98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95长沿轧制方向的U弯试样。</w:t>
      </w:r>
    </w:p>
    <w:p w14:paraId="6E37D2C2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三、交付内容</w:t>
      </w:r>
    </w:p>
    <w:p w14:paraId="6066ADD0">
      <w:pPr>
        <w:spacing w:line="360" w:lineRule="auto"/>
        <w:rPr>
          <w:rFonts w:hint="default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项目交付为线切割加工好的金属样品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预计加工数量约2000件，加工总体费用不超20万元。</w:t>
      </w:r>
    </w:p>
    <w:p w14:paraId="141872BF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四、验收要求</w:t>
      </w:r>
    </w:p>
    <w:p w14:paraId="4378028E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样品数量正确，样品规格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要求。</w:t>
      </w:r>
    </w:p>
    <w:p w14:paraId="1B95ADF4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3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2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项目编号：HFBX2025047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7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3"/>
        <w:tblW w:w="499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204"/>
        <w:gridCol w:w="4298"/>
        <w:gridCol w:w="2622"/>
      </w:tblGrid>
      <w:tr w14:paraId="53EEA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13" w:type="pct"/>
            <w:tcBorders>
              <w:bottom w:val="double" w:color="auto" w:sz="4" w:space="0"/>
            </w:tcBorders>
            <w:noWrap w:val="0"/>
            <w:vAlign w:val="center"/>
          </w:tcPr>
          <w:p w14:paraId="05669ED6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08" w:type="pct"/>
            <w:tcBorders>
              <w:bottom w:val="double" w:color="auto" w:sz="4" w:space="0"/>
            </w:tcBorders>
            <w:noWrap w:val="0"/>
            <w:vAlign w:val="center"/>
          </w:tcPr>
          <w:p w14:paraId="03EDE4C4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2160" w:type="pct"/>
            <w:tcBorders>
              <w:bottom w:val="double" w:color="auto" w:sz="4" w:space="0"/>
            </w:tcBorders>
            <w:noWrap w:val="0"/>
            <w:vAlign w:val="center"/>
          </w:tcPr>
          <w:p w14:paraId="0A40A2CB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加工类型</w:t>
            </w:r>
          </w:p>
        </w:tc>
        <w:tc>
          <w:tcPr>
            <w:tcW w:w="1317" w:type="pct"/>
            <w:tcBorders>
              <w:bottom w:val="double" w:color="auto" w:sz="4" w:space="0"/>
            </w:tcBorders>
            <w:noWrap w:val="0"/>
            <w:vAlign w:val="center"/>
          </w:tcPr>
          <w:p w14:paraId="71EFEF81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加工单价（元/件）</w:t>
            </w:r>
          </w:p>
        </w:tc>
      </w:tr>
      <w:tr w14:paraId="69D30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3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0BD047B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08" w:type="pct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3AEAF773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线切割加工服务</w:t>
            </w:r>
          </w:p>
        </w:tc>
        <w:tc>
          <w:tcPr>
            <w:tcW w:w="2160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50C78DB5">
            <w:pPr>
              <w:spacing w:line="360" w:lineRule="auto"/>
              <w:jc w:val="left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1"/>
                <w:szCs w:val="21"/>
                <w:highlight w:val="none"/>
              </w:rPr>
              <w:t>20（轧）*10*3（厚）mm</w:t>
            </w:r>
          </w:p>
        </w:tc>
        <w:tc>
          <w:tcPr>
            <w:tcW w:w="1317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186D23FA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EEE7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3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52A0DB4F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08" w:type="pct"/>
            <w:vMerge w:val="continue"/>
            <w:noWrap w:val="0"/>
            <w:vAlign w:val="center"/>
          </w:tcPr>
          <w:p w14:paraId="72AC9D10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60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EA977D3">
            <w:pPr>
              <w:spacing w:line="360" w:lineRule="auto"/>
              <w:jc w:val="left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1"/>
                <w:szCs w:val="21"/>
                <w:highlight w:val="none"/>
              </w:rPr>
              <w:t>Φ10*1mm</w:t>
            </w:r>
          </w:p>
        </w:tc>
        <w:tc>
          <w:tcPr>
            <w:tcW w:w="1317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31247A04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7C84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3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7007EFA4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08" w:type="pct"/>
            <w:vMerge w:val="continue"/>
            <w:noWrap w:val="0"/>
            <w:vAlign w:val="center"/>
          </w:tcPr>
          <w:p w14:paraId="2BE5C795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60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70E063B9">
            <w:pPr>
              <w:spacing w:line="360" w:lineRule="auto"/>
              <w:jc w:val="left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1"/>
                <w:szCs w:val="21"/>
                <w:highlight w:val="none"/>
              </w:rPr>
              <w:t>10*10*0.5（厚）mm</w:t>
            </w:r>
          </w:p>
        </w:tc>
        <w:tc>
          <w:tcPr>
            <w:tcW w:w="1317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08815DC5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535E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3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52AA9269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08" w:type="pct"/>
            <w:vMerge w:val="continue"/>
            <w:noWrap w:val="0"/>
            <w:vAlign w:val="center"/>
          </w:tcPr>
          <w:p w14:paraId="1B04BC41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60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2AA5897F">
            <w:pPr>
              <w:spacing w:line="360" w:lineRule="auto"/>
              <w:jc w:val="left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1"/>
                <w:szCs w:val="21"/>
                <w:highlight w:val="none"/>
              </w:rPr>
              <w:t>10*10*3mm</w:t>
            </w:r>
          </w:p>
        </w:tc>
        <w:tc>
          <w:tcPr>
            <w:tcW w:w="1317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7AEF75BE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142A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3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468C6E88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08" w:type="pct"/>
            <w:vMerge w:val="continue"/>
            <w:noWrap w:val="0"/>
            <w:vAlign w:val="center"/>
          </w:tcPr>
          <w:p w14:paraId="3975C07A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60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5B52BC2D">
            <w:pPr>
              <w:spacing w:line="360" w:lineRule="auto"/>
              <w:jc w:val="left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1"/>
                <w:szCs w:val="21"/>
                <w:highlight w:val="none"/>
              </w:rPr>
              <w:t>20*20*2mm</w:t>
            </w:r>
          </w:p>
        </w:tc>
        <w:tc>
          <w:tcPr>
            <w:tcW w:w="1317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48441878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1BB3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3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FFA1B95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08" w:type="pct"/>
            <w:vMerge w:val="continue"/>
            <w:noWrap w:val="0"/>
            <w:vAlign w:val="center"/>
          </w:tcPr>
          <w:p w14:paraId="4A13F938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60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51D4A659">
            <w:pPr>
              <w:spacing w:line="440" w:lineRule="exact"/>
              <w:jc w:val="left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1"/>
                <w:szCs w:val="21"/>
                <w:highlight w:val="none"/>
              </w:rPr>
              <w:t>Lc为28mm，厚度为2mm，124长沿轧制方向（拉伸试样）</w:t>
            </w:r>
          </w:p>
        </w:tc>
        <w:tc>
          <w:tcPr>
            <w:tcW w:w="1317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0A40C3DD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0642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3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37C3178D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108" w:type="pct"/>
            <w:vMerge w:val="continue"/>
            <w:noWrap w:val="0"/>
            <w:vAlign w:val="center"/>
          </w:tcPr>
          <w:p w14:paraId="03825BDE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60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09D77B8E">
            <w:pPr>
              <w:spacing w:line="360" w:lineRule="auto"/>
              <w:jc w:val="left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1"/>
                <w:szCs w:val="21"/>
                <w:highlight w:val="none"/>
              </w:rPr>
              <w:t>95长沿轧制方向的U弯试样。</w:t>
            </w:r>
          </w:p>
        </w:tc>
        <w:tc>
          <w:tcPr>
            <w:tcW w:w="1317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55D583D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E881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3" w:type="pct"/>
            <w:tcBorders>
              <w:top w:val="double" w:color="auto" w:sz="4" w:space="0"/>
            </w:tcBorders>
            <w:noWrap w:val="0"/>
            <w:vAlign w:val="center"/>
          </w:tcPr>
          <w:p w14:paraId="0057DAD3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8" w:type="pct"/>
            <w:noWrap w:val="0"/>
            <w:vAlign w:val="center"/>
          </w:tcPr>
          <w:p w14:paraId="4EC572C3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1-7项总价（元）</w:t>
            </w:r>
          </w:p>
        </w:tc>
        <w:tc>
          <w:tcPr>
            <w:tcW w:w="3478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B8FF400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5ACCBD34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服务方案及实施计划</w:t>
      </w:r>
    </w:p>
    <w:p w14:paraId="0492334C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服务团队介绍</w:t>
      </w:r>
    </w:p>
    <w:p w14:paraId="5856E4F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p w14:paraId="575220F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CE5A24-CEB0-4832-B12B-EED3C71790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E5BBDED-DF7E-482B-B948-A07EEFB0C75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CEDE436-9040-4A7E-86DA-F9D426E156D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3E07EF1-5AA6-4847-8C96-BDBE72B43A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FF83401-269F-41B9-B987-4C75B6054B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E4113C2"/>
    <w:rsid w:val="157E6317"/>
    <w:rsid w:val="215538E5"/>
    <w:rsid w:val="24050543"/>
    <w:rsid w:val="2FB07FD7"/>
    <w:rsid w:val="33B3033B"/>
    <w:rsid w:val="35906085"/>
    <w:rsid w:val="3A9852E0"/>
    <w:rsid w:val="3D6469F5"/>
    <w:rsid w:val="3FCC680A"/>
    <w:rsid w:val="3FDF48A5"/>
    <w:rsid w:val="41007DAA"/>
    <w:rsid w:val="480A63EB"/>
    <w:rsid w:val="487158D1"/>
    <w:rsid w:val="4CCA439B"/>
    <w:rsid w:val="4EFD134C"/>
    <w:rsid w:val="5AEA704B"/>
    <w:rsid w:val="5DF2219B"/>
    <w:rsid w:val="5E8720EC"/>
    <w:rsid w:val="5EE9209B"/>
    <w:rsid w:val="64617AC4"/>
    <w:rsid w:val="66E533C4"/>
    <w:rsid w:val="695E3370"/>
    <w:rsid w:val="7C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5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2599</Words>
  <Characters>2959</Characters>
  <Lines>0</Lines>
  <Paragraphs>0</Paragraphs>
  <TotalTime>1</TotalTime>
  <ScaleCrop>false</ScaleCrop>
  <LinksUpToDate>false</LinksUpToDate>
  <CharactersWithSpaces>3252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2025-05-15T16:07:09Z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eyJoZGlkIjoiZGVmM2YzZmUwZjIwOWQ5MzUzZGEwZTI1OTc3MjFhOGYiLCJ1c2VySWQiOiIyOTgyOTgyOTEifQ==</vt:lpwstr>
  </property>
  <property fmtid="{D5CDD505-2E9C-101B-9397-08002B2CF9AE}" pid="4" name="ICV">
    <vt:lpwstr>2BFD31D5F3FB4B709DBC969892577809_12</vt:lpwstr>
  </property>
</Properties>
</file>