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防雷检测招标要求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为了切实执行《中华人民共和国气象法》和《防雷减灾管理办法》，有效提高我校防雷防灾能力，完善防雷防灾档案建设，特开展此项目。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投标人资质要求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1.在中华人民共和国境内注册，具有独立法人资格的防雷设施检验检测机构；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2.投标单位必须是已在气象局报备的具有防雷检测资质的单位；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3.持有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</w:t>
      </w:r>
      <w:r>
        <w:rPr>
          <w:rFonts w:hint="eastAsia" w:ascii="仿宋" w:hAnsi="仿宋" w:eastAsia="仿宋" w:cs="仿宋"/>
          <w:sz w:val="32"/>
          <w:szCs w:val="32"/>
        </w:rPr>
        <w:t>气象局认证的防雷装置检测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甲级</w:t>
      </w:r>
      <w:r>
        <w:rPr>
          <w:rFonts w:hint="eastAsia" w:ascii="仿宋" w:hAnsi="仿宋" w:eastAsia="仿宋" w:cs="仿宋"/>
          <w:sz w:val="32"/>
          <w:szCs w:val="32"/>
        </w:rPr>
        <w:t>资质；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4.持有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</w:t>
      </w:r>
      <w:r>
        <w:rPr>
          <w:rFonts w:hint="eastAsia" w:ascii="仿宋" w:hAnsi="仿宋" w:eastAsia="仿宋" w:cs="仿宋"/>
          <w:sz w:val="32"/>
          <w:szCs w:val="32"/>
        </w:rPr>
        <w:t>质量技术监督局颁发的检验检测机构资质认定证书；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5.具有同类或类似建筑物检测经验（以合同或业主证明文件为准）；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6.本项目不接受联合体投标。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标准及依据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1.GB 50343-2012《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"http://bbs.co188.com/thread-8507426-1-1.html"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建筑物电子信息系统防雷技术规范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2.GB 50601-2010《建筑物防雷工程施工与质量验收规范》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3.DB31/T 389-2015《防雷装置安全检测技术规范》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4.GB/T 21714-2015《雷电防护》系列标准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项目内容及要求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1.按照相关国家规定及标准对本校共5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个建筑物的防雷设备开展下列检测：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建筑物的防雷分类；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接闪器；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引下线；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接地装置；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防雷区的划分；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电磁屏蔽；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等电位连接；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电涌保护器(SPD)。</w:t>
      </w:r>
    </w:p>
    <w:p>
      <w:pPr>
        <w:pStyle w:val="7"/>
        <w:numPr>
          <w:ilvl w:val="0"/>
          <w:numId w:val="0"/>
        </w:numPr>
        <w:autoSpaceDE w:val="0"/>
        <w:autoSpaceDN w:val="0"/>
        <w:spacing w:line="276" w:lineRule="auto"/>
        <w:ind w:right="57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检测楼宇清单</w:t>
      </w:r>
    </w:p>
    <w:tbl>
      <w:tblPr>
        <w:tblStyle w:val="4"/>
        <w:tblW w:w="80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37"/>
        <w:gridCol w:w="3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检测楼宇</w:t>
            </w:r>
          </w:p>
        </w:tc>
        <w:tc>
          <w:tcPr>
            <w:tcW w:w="3325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检测点数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图文信息中心</w:t>
            </w:r>
          </w:p>
        </w:tc>
        <w:tc>
          <w:tcPr>
            <w:tcW w:w="3325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大礼堂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留学生公寓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海达楼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塔吊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灯塔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体育中心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物流工程学院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海洋环境工程学院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信息工程学院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学生服务中心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水训馆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海琴楼（Ｂ食堂）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海馨楼（Ａ食堂、北广商铺）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海联楼（Ｃ食堂）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海云楼（招待所）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学生公寓27号楼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学生公寓28号楼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学生公寓29号楼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学生公寓30号楼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学生公寓31号楼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学生公寓32号楼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学生公寓33号楼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学生公寓34号楼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学生公寓35号楼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学生公寓36号楼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学生公寓37号楼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学生公寓38号楼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学生公寓39号楼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学生公寓40号楼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学生公寓41号楼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学生公寓42号楼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学生公寓43号楼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学生公寓44号楼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学生公寓45号楼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学生公寓46号楼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学生公寓47号楼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学生公寓48号楼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学生公寓49号楼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学生公寓50号楼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学生公寓51号楼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学生公寓52号楼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学生公寓53号楼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学生公寓54号楼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学生公寓55号楼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集装箱供应链楼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000000" w:fill="auto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3337" w:type="dxa"/>
            <w:shd w:val="clear" w:color="000000" w:fill="auto"/>
          </w:tcPr>
          <w:p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研究生公寓（双楼）</w:t>
            </w:r>
          </w:p>
        </w:tc>
        <w:tc>
          <w:tcPr>
            <w:tcW w:w="3325" w:type="dxa"/>
            <w:shd w:val="clear" w:color="000000" w:fill="auto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以实测为准</w:t>
            </w:r>
          </w:p>
        </w:tc>
      </w:tr>
    </w:tbl>
    <w:p>
      <w:pPr>
        <w:pStyle w:val="7"/>
        <w:numPr>
          <w:ilvl w:val="0"/>
          <w:numId w:val="0"/>
        </w:numPr>
        <w:autoSpaceDE w:val="0"/>
        <w:autoSpaceDN w:val="0"/>
        <w:spacing w:line="276" w:lineRule="auto"/>
        <w:ind w:right="57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项目要求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完成检测后,向校方提供完整、有效（获得上海市气象局认可）的检测报告，必须涵盖上述楼宇的每个检测点和检测项。该检测报告作为项目完成的标志性文本；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合同签订后的一年内，承担我校防雷有关工作的技术指导工作；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项目所有工作需在202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日前完成；</w:t>
      </w:r>
    </w:p>
    <w:p>
      <w:pPr>
        <w:pStyle w:val="7"/>
        <w:autoSpaceDE w:val="0"/>
        <w:autoSpaceDN w:val="0"/>
        <w:spacing w:line="276" w:lineRule="auto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报价不得高于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万元人民币。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821AA-12ED-4CDB-B517-86B610DB11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9D78C1E-7960-46F6-96BB-5B1B891B2A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6B4851-9A71-4734-B090-63EBA41ABC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TJiMzUxNTczYzc4YzQzZDFlMGViYTVjNDRmZDcifQ=="/>
  </w:docVars>
  <w:rsids>
    <w:rsidRoot w:val="00B67EFC"/>
    <w:rsid w:val="00B67EFC"/>
    <w:rsid w:val="00BC55D7"/>
    <w:rsid w:val="00C66AAE"/>
    <w:rsid w:val="055D21B8"/>
    <w:rsid w:val="07310F04"/>
    <w:rsid w:val="14090396"/>
    <w:rsid w:val="183D34A2"/>
    <w:rsid w:val="1CFA1ABD"/>
    <w:rsid w:val="200D67FC"/>
    <w:rsid w:val="241D4FA4"/>
    <w:rsid w:val="41312BFF"/>
    <w:rsid w:val="5B4D52D9"/>
    <w:rsid w:val="6DD1480D"/>
    <w:rsid w:val="7808551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18"/>
    <w:rPr>
      <w:i/>
    </w:rPr>
  </w:style>
  <w:style w:type="paragraph" w:customStyle="1" w:styleId="7">
    <w:name w:val="正文2"/>
    <w:basedOn w:val="1"/>
    <w:qFormat/>
    <w:uiPriority w:val="0"/>
    <w:pPr>
      <w:spacing w:after="60" w:line="360" w:lineRule="atLeast"/>
      <w:ind w:left="57" w:right="57"/>
      <w:jc w:val="center"/>
    </w:pPr>
    <w:rPr>
      <w:rFonts w:ascii="宋体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1227</Words>
  <Characters>1368</Characters>
  <Lines>11</Lines>
  <Paragraphs>3</Paragraphs>
  <TotalTime>486</TotalTime>
  <ScaleCrop>false</ScaleCrop>
  <LinksUpToDate>false</LinksUpToDate>
  <CharactersWithSpaces>1372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2020-10-14T06:51:00Z</dcterms:created>
  <dc:creator>Administrator</dc:creator>
  <cp:lastModifiedBy>WPS_1641867202</cp:lastModifiedBy>
  <dcterms:modified xsi:type="dcterms:W3CDTF">2022-10-12T07:50:54Z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21B0908476814E18AC339ED4B2B51A13</vt:lpwstr>
  </property>
</Properties>
</file>