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37D" w:rsidRPr="00EC28F3" w:rsidRDefault="00683D36" w:rsidP="0009637D">
      <w:pPr>
        <w:jc w:val="center"/>
        <w:rPr>
          <w:sz w:val="32"/>
        </w:rPr>
      </w:pPr>
      <w:r>
        <w:rPr>
          <w:rFonts w:hint="eastAsia"/>
          <w:sz w:val="32"/>
        </w:rPr>
        <w:t>储能变流器及整流器</w:t>
      </w:r>
      <w:r w:rsidR="0009637D" w:rsidRPr="00EC28F3">
        <w:rPr>
          <w:rFonts w:hint="eastAsia"/>
          <w:sz w:val="32"/>
        </w:rPr>
        <w:t>技术参数和要求</w:t>
      </w:r>
    </w:p>
    <w:p w:rsidR="0009637D" w:rsidRDefault="0009637D"/>
    <w:p w:rsidR="00AE7CBB" w:rsidRPr="008365A6" w:rsidRDefault="00AE7CBB" w:rsidP="008365A6">
      <w:pPr>
        <w:pStyle w:val="3"/>
        <w:spacing w:before="240" w:after="240" w:line="240" w:lineRule="auto"/>
        <w:rPr>
          <w:rFonts w:ascii="Arial" w:eastAsia="黑体" w:hAnsi="Arial"/>
          <w:sz w:val="28"/>
        </w:rPr>
      </w:pPr>
      <w:r w:rsidRPr="008365A6">
        <w:rPr>
          <w:rFonts w:ascii="Arial" w:eastAsia="黑体" w:hAnsi="Arial" w:hint="eastAsia"/>
          <w:sz w:val="28"/>
        </w:rPr>
        <w:t>一．技术参数</w:t>
      </w:r>
    </w:p>
    <w:p w:rsidR="0009637D" w:rsidRPr="007F5146" w:rsidRDefault="0009637D" w:rsidP="00EC28F3">
      <w:pPr>
        <w:spacing w:line="276" w:lineRule="auto"/>
        <w:rPr>
          <w:b/>
        </w:rPr>
      </w:pPr>
      <w:r w:rsidRPr="007F5146">
        <w:rPr>
          <w:b/>
        </w:rPr>
        <w:t>1</w:t>
      </w:r>
      <w:r w:rsidR="007F5146" w:rsidRPr="007F5146">
        <w:rPr>
          <w:b/>
        </w:rPr>
        <w:t>.</w:t>
      </w:r>
      <w:r w:rsidRPr="007F5146">
        <w:rPr>
          <w:b/>
        </w:rPr>
        <w:t xml:space="preserve"> </w:t>
      </w:r>
      <w:r w:rsidR="007F5146" w:rsidRPr="007F5146">
        <w:rPr>
          <w:b/>
        </w:rPr>
        <w:t xml:space="preserve"> </w:t>
      </w:r>
      <w:r w:rsidRPr="007F5146">
        <w:rPr>
          <w:b/>
        </w:rPr>
        <w:t>储能变流器</w:t>
      </w:r>
      <w:r w:rsidR="004C2966">
        <w:rPr>
          <w:rFonts w:hint="eastAsia"/>
          <w:b/>
        </w:rPr>
        <w:t>（数量</w:t>
      </w:r>
      <w:r w:rsidR="004C2966">
        <w:rPr>
          <w:rFonts w:hint="eastAsia"/>
          <w:b/>
        </w:rPr>
        <w:t>1</w:t>
      </w:r>
      <w:r w:rsidR="004C2966">
        <w:rPr>
          <w:rFonts w:hint="eastAsia"/>
          <w:b/>
        </w:rPr>
        <w:t>套）</w:t>
      </w:r>
    </w:p>
    <w:p w:rsidR="0009637D" w:rsidRPr="007F5146" w:rsidRDefault="0009637D" w:rsidP="00EC28F3">
      <w:pPr>
        <w:spacing w:line="276" w:lineRule="auto"/>
      </w:pPr>
      <w:r w:rsidRPr="007F5146">
        <w:t>1</w:t>
      </w:r>
      <w:r w:rsidRPr="007F5146">
        <w:t>）变流器功率</w:t>
      </w:r>
      <w:r w:rsidRPr="007F5146">
        <w:t>≥50kW</w:t>
      </w:r>
      <w:r w:rsidRPr="007F5146">
        <w:t>，保护功能完善，系统可靠性高，模块化设计便于安装维护。</w:t>
      </w:r>
    </w:p>
    <w:p w:rsidR="0009637D" w:rsidRPr="007F5146" w:rsidRDefault="0009637D" w:rsidP="00EC28F3">
      <w:pPr>
        <w:spacing w:line="276" w:lineRule="auto"/>
      </w:pPr>
      <w:r w:rsidRPr="007F5146">
        <w:t>2</w:t>
      </w:r>
      <w:r w:rsidRPr="007F5146">
        <w:t>）采用</w:t>
      </w:r>
      <w:r w:rsidRPr="007F5146">
        <w:t>32</w:t>
      </w:r>
      <w:r w:rsidRPr="007F5146">
        <w:t>位专用数字化</w:t>
      </w:r>
      <w:r w:rsidRPr="007F5146">
        <w:t xml:space="preserve">DSP </w:t>
      </w:r>
      <w:r w:rsidRPr="007F5146">
        <w:t>芯片控制。</w:t>
      </w:r>
    </w:p>
    <w:p w:rsidR="0009637D" w:rsidRPr="007F5146" w:rsidRDefault="0009637D" w:rsidP="00EC28F3">
      <w:pPr>
        <w:spacing w:line="276" w:lineRule="auto"/>
      </w:pPr>
      <w:r w:rsidRPr="007F5146">
        <w:t>3</w:t>
      </w:r>
      <w:r w:rsidRPr="007F5146">
        <w:t>）带</w:t>
      </w:r>
      <w:r w:rsidRPr="007F5146">
        <w:t xml:space="preserve"> RS485 </w:t>
      </w:r>
      <w:r w:rsidRPr="007F5146">
        <w:t>串口通信功能，遵循</w:t>
      </w:r>
      <w:r w:rsidRPr="007F5146">
        <w:t xml:space="preserve"> MODBUS-RTU </w:t>
      </w:r>
      <w:r w:rsidRPr="007F5146">
        <w:t>协议，方便终端远程监控其工作状态和参数。实现远程数据采集和控制，接受微网控制器统一调度。</w:t>
      </w:r>
    </w:p>
    <w:p w:rsidR="0009637D" w:rsidRPr="007F5146" w:rsidRDefault="0009637D" w:rsidP="00EC28F3">
      <w:pPr>
        <w:spacing w:line="276" w:lineRule="auto"/>
      </w:pPr>
      <w:r w:rsidRPr="007F5146">
        <w:t>4</w:t>
      </w:r>
      <w:r w:rsidRPr="007F5146">
        <w:t>）输入电压范围：</w:t>
      </w:r>
      <w:r w:rsidRPr="007F5146">
        <w:t>DC400-650V</w:t>
      </w:r>
      <w:r w:rsidRPr="007F5146">
        <w:t>，输出电压范围</w:t>
      </w:r>
      <w:r w:rsidRPr="007F5146">
        <w:t>DC500V±1%</w:t>
      </w:r>
      <w:r w:rsidR="00804E97">
        <w:rPr>
          <w:rFonts w:hint="eastAsia"/>
        </w:rPr>
        <w:t>（</w:t>
      </w:r>
      <w:r w:rsidRPr="007F5146">
        <w:t>500V-600V</w:t>
      </w:r>
      <w:r w:rsidRPr="007F5146">
        <w:t>可调），最大电流：</w:t>
      </w:r>
      <w:r w:rsidRPr="007F5146">
        <w:t>100A</w:t>
      </w:r>
      <w:r w:rsidRPr="007F5146">
        <w:t>。</w:t>
      </w:r>
    </w:p>
    <w:p w:rsidR="0009637D" w:rsidRPr="007F5146" w:rsidRDefault="0009637D" w:rsidP="00EC28F3">
      <w:pPr>
        <w:spacing w:line="276" w:lineRule="auto"/>
      </w:pPr>
      <w:r w:rsidRPr="007F5146">
        <w:t>5</w:t>
      </w:r>
      <w:r w:rsidRPr="007F5146">
        <w:t>）高低电压侧的最低限压，工作电压，过压保护电压，电压</w:t>
      </w:r>
      <w:r w:rsidRPr="007F5146">
        <w:t>/</w:t>
      </w:r>
      <w:r w:rsidRPr="007F5146">
        <w:t>电流等参数均可单独设定。</w:t>
      </w:r>
    </w:p>
    <w:p w:rsidR="0009637D" w:rsidRPr="007F5146" w:rsidRDefault="0009637D" w:rsidP="00EC28F3">
      <w:pPr>
        <w:spacing w:line="276" w:lineRule="auto"/>
      </w:pPr>
      <w:r w:rsidRPr="007F5146">
        <w:t>6</w:t>
      </w:r>
      <w:r w:rsidRPr="007F5146">
        <w:t>）显示介质：触摸屏显示，可实时显示各种参数。</w:t>
      </w:r>
    </w:p>
    <w:p w:rsidR="0009637D" w:rsidRPr="007F5146" w:rsidRDefault="0009637D" w:rsidP="00EC28F3">
      <w:pPr>
        <w:spacing w:line="276" w:lineRule="auto"/>
      </w:pPr>
      <w:r w:rsidRPr="007F5146">
        <w:t>7</w:t>
      </w:r>
      <w:r w:rsidRPr="007F5146">
        <w:t>）各种异常情况保护功能：带有过压，过流，过热，短路保护功能。输入极性防反接功能，电源极性接反不会有电流流过（具体功能为：有反接保护，防止损坏设备）。</w:t>
      </w:r>
    </w:p>
    <w:p w:rsidR="0009637D" w:rsidRPr="0009637D" w:rsidRDefault="0009637D" w:rsidP="00EC28F3">
      <w:pPr>
        <w:spacing w:line="276" w:lineRule="auto"/>
      </w:pPr>
    </w:p>
    <w:p w:rsidR="0009637D" w:rsidRPr="007F5146" w:rsidRDefault="0009637D" w:rsidP="00EC28F3">
      <w:pPr>
        <w:spacing w:line="276" w:lineRule="auto"/>
        <w:rPr>
          <w:b/>
        </w:rPr>
      </w:pPr>
      <w:bookmarkStart w:id="0" w:name="_Toc300045269"/>
      <w:bookmarkStart w:id="1" w:name="_Toc342905893"/>
      <w:r w:rsidRPr="007F5146">
        <w:rPr>
          <w:b/>
        </w:rPr>
        <w:t>2</w:t>
      </w:r>
      <w:r w:rsidR="007F5146" w:rsidRPr="007F5146">
        <w:rPr>
          <w:b/>
        </w:rPr>
        <w:t>.</w:t>
      </w:r>
      <w:r w:rsidRPr="007F5146">
        <w:rPr>
          <w:b/>
        </w:rPr>
        <w:t xml:space="preserve"> </w:t>
      </w:r>
      <w:r w:rsidR="007F5146" w:rsidRPr="007F5146">
        <w:rPr>
          <w:b/>
        </w:rPr>
        <w:t xml:space="preserve"> </w:t>
      </w:r>
      <w:r w:rsidRPr="007F5146">
        <w:rPr>
          <w:b/>
        </w:rPr>
        <w:t>光伏变流器</w:t>
      </w:r>
      <w:bookmarkEnd w:id="0"/>
      <w:bookmarkEnd w:id="1"/>
      <w:r w:rsidR="004C2966">
        <w:rPr>
          <w:rFonts w:hint="eastAsia"/>
          <w:b/>
        </w:rPr>
        <w:t>（数量</w:t>
      </w:r>
      <w:r w:rsidR="004C2966">
        <w:rPr>
          <w:rFonts w:hint="eastAsia"/>
          <w:b/>
        </w:rPr>
        <w:t>1</w:t>
      </w:r>
      <w:r w:rsidR="004C2966">
        <w:rPr>
          <w:rFonts w:hint="eastAsia"/>
          <w:b/>
        </w:rPr>
        <w:t>套）</w:t>
      </w:r>
    </w:p>
    <w:p w:rsidR="0009637D" w:rsidRPr="007F5146" w:rsidRDefault="0009637D" w:rsidP="00EC28F3">
      <w:pPr>
        <w:spacing w:line="276" w:lineRule="auto"/>
      </w:pPr>
      <w:r w:rsidRPr="007F5146">
        <w:t>1</w:t>
      </w:r>
      <w:r w:rsidRPr="007F5146">
        <w:t>）变流器功率</w:t>
      </w:r>
      <w:r w:rsidRPr="007F5146">
        <w:t>≥10kW</w:t>
      </w:r>
      <w:r w:rsidRPr="007F5146">
        <w:t>，保护功能完善，系统可靠性高，模块化设计便于安装维护。</w:t>
      </w:r>
    </w:p>
    <w:p w:rsidR="0009637D" w:rsidRPr="007F5146" w:rsidRDefault="0009637D" w:rsidP="00EC28F3">
      <w:pPr>
        <w:spacing w:line="276" w:lineRule="auto"/>
      </w:pPr>
      <w:r w:rsidRPr="007F5146">
        <w:t>2</w:t>
      </w:r>
      <w:r w:rsidRPr="007F5146">
        <w:t>）采用</w:t>
      </w:r>
      <w:r w:rsidRPr="007F5146">
        <w:t>32</w:t>
      </w:r>
      <w:r w:rsidRPr="007F5146">
        <w:t>位专用数字化</w:t>
      </w:r>
      <w:r w:rsidRPr="007F5146">
        <w:t xml:space="preserve">DSP </w:t>
      </w:r>
      <w:r w:rsidRPr="007F5146">
        <w:t>芯片控制。</w:t>
      </w:r>
    </w:p>
    <w:p w:rsidR="0009637D" w:rsidRPr="007F5146" w:rsidRDefault="0009637D" w:rsidP="00EC28F3">
      <w:pPr>
        <w:spacing w:line="276" w:lineRule="auto"/>
      </w:pPr>
      <w:r w:rsidRPr="007F5146">
        <w:t>3</w:t>
      </w:r>
      <w:r w:rsidRPr="007F5146">
        <w:t>）带</w:t>
      </w:r>
      <w:r w:rsidRPr="007F5146">
        <w:t xml:space="preserve"> RS485 </w:t>
      </w:r>
      <w:r w:rsidRPr="007F5146">
        <w:t>串口通信功能，遵循</w:t>
      </w:r>
      <w:r w:rsidRPr="007F5146">
        <w:t xml:space="preserve"> MODBUS-RTU </w:t>
      </w:r>
      <w:r w:rsidRPr="007F5146">
        <w:t>协议，方便终端远程监控其工作状态和参数。实现远程数据采集和控制，接受微网控制器统一调度。</w:t>
      </w:r>
    </w:p>
    <w:p w:rsidR="0009637D" w:rsidRPr="007F5146" w:rsidRDefault="0009637D" w:rsidP="00EC28F3">
      <w:pPr>
        <w:spacing w:line="276" w:lineRule="auto"/>
      </w:pPr>
      <w:r w:rsidRPr="007F5146">
        <w:t>4</w:t>
      </w:r>
      <w:r w:rsidRPr="007F5146">
        <w:t>）输入电压范围：</w:t>
      </w:r>
      <w:r w:rsidRPr="007F5146">
        <w:t>DC300-500V</w:t>
      </w:r>
      <w:r w:rsidRPr="007F5146">
        <w:t>，输出电压范围</w:t>
      </w:r>
      <w:r w:rsidRPr="007F5146">
        <w:t>DC500V±1%(500V-600V</w:t>
      </w:r>
      <w:r w:rsidRPr="007F5146">
        <w:t>可调），最大电流：</w:t>
      </w:r>
      <w:r w:rsidRPr="007F5146">
        <w:t>20A</w:t>
      </w:r>
      <w:r w:rsidRPr="007F5146">
        <w:t>。</w:t>
      </w:r>
    </w:p>
    <w:p w:rsidR="0009637D" w:rsidRPr="007F5146" w:rsidRDefault="0009637D" w:rsidP="00EC28F3">
      <w:pPr>
        <w:spacing w:line="276" w:lineRule="auto"/>
      </w:pPr>
      <w:r w:rsidRPr="007F5146">
        <w:t>5</w:t>
      </w:r>
      <w:r w:rsidRPr="007F5146">
        <w:t>）高低电压侧的最低限压，工作电压，过压保护电压，电压</w:t>
      </w:r>
      <w:r w:rsidRPr="007F5146">
        <w:t>/</w:t>
      </w:r>
      <w:r w:rsidRPr="007F5146">
        <w:t>电流等参数均可单独设定。</w:t>
      </w:r>
    </w:p>
    <w:p w:rsidR="0009637D" w:rsidRPr="007F5146" w:rsidRDefault="0009637D" w:rsidP="00EC28F3">
      <w:pPr>
        <w:spacing w:line="276" w:lineRule="auto"/>
      </w:pPr>
      <w:r w:rsidRPr="007F5146">
        <w:t>6</w:t>
      </w:r>
      <w:r w:rsidRPr="007F5146">
        <w:t>）显示介质：触摸屏显示，可实时显示各种参数。</w:t>
      </w:r>
    </w:p>
    <w:p w:rsidR="0009637D" w:rsidRPr="007F5146" w:rsidRDefault="0009637D" w:rsidP="00EC28F3">
      <w:pPr>
        <w:spacing w:line="276" w:lineRule="auto"/>
        <w:rPr>
          <w:highlight w:val="yellow"/>
        </w:rPr>
      </w:pPr>
      <w:r w:rsidRPr="007F5146">
        <w:t>7</w:t>
      </w:r>
      <w:r w:rsidRPr="007F5146">
        <w:t>）各种异常情况保护功能：带有过压，过流，过热，短路保护功能。</w:t>
      </w:r>
    </w:p>
    <w:p w:rsidR="0009637D" w:rsidRPr="0009637D" w:rsidRDefault="0009637D" w:rsidP="00EC28F3">
      <w:pPr>
        <w:spacing w:line="276" w:lineRule="auto"/>
      </w:pPr>
    </w:p>
    <w:p w:rsidR="0009637D" w:rsidRPr="00B309C7" w:rsidRDefault="007F5146" w:rsidP="00EC28F3">
      <w:pPr>
        <w:spacing w:line="276" w:lineRule="auto"/>
        <w:rPr>
          <w:b/>
        </w:rPr>
      </w:pPr>
      <w:r w:rsidRPr="00B309C7">
        <w:rPr>
          <w:b/>
        </w:rPr>
        <w:t>3.</w:t>
      </w:r>
      <w:r w:rsidR="0009637D" w:rsidRPr="00B309C7">
        <w:rPr>
          <w:b/>
        </w:rPr>
        <w:t xml:space="preserve"> </w:t>
      </w:r>
      <w:r w:rsidR="00B309C7" w:rsidRPr="00B309C7">
        <w:rPr>
          <w:rFonts w:hint="eastAsia"/>
          <w:b/>
        </w:rPr>
        <w:t>整流器</w:t>
      </w:r>
      <w:r w:rsidR="004C2966">
        <w:rPr>
          <w:rFonts w:hint="eastAsia"/>
          <w:b/>
        </w:rPr>
        <w:t>（数量</w:t>
      </w:r>
      <w:r w:rsidR="004C2966">
        <w:rPr>
          <w:rFonts w:hint="eastAsia"/>
          <w:b/>
        </w:rPr>
        <w:t>1</w:t>
      </w:r>
      <w:r w:rsidR="004C2966">
        <w:rPr>
          <w:rFonts w:hint="eastAsia"/>
          <w:b/>
        </w:rPr>
        <w:t>套）</w:t>
      </w:r>
    </w:p>
    <w:p w:rsidR="00B309C7" w:rsidRDefault="00B309C7" w:rsidP="00C07A83">
      <w:pPr>
        <w:autoSpaceDE w:val="0"/>
        <w:adjustRightInd w:val="0"/>
        <w:spacing w:line="276" w:lineRule="auto"/>
        <w:ind w:firstLineChars="200" w:firstLine="480"/>
        <w:rPr>
          <w:color w:val="000000"/>
        </w:rPr>
      </w:pPr>
      <w:r>
        <w:rPr>
          <w:rFonts w:ascii="宋体" w:hAnsi="宋体" w:cs="宋体" w:hint="eastAsia"/>
          <w:color w:val="000000"/>
          <w:lang w:bidi="ar"/>
        </w:rPr>
        <w:t>整流器功率</w:t>
      </w:r>
      <w:r>
        <w:rPr>
          <w:color w:val="000000"/>
          <w:lang w:bidi="ar"/>
        </w:rPr>
        <w:t>≥50kw</w:t>
      </w:r>
      <w:r>
        <w:rPr>
          <w:rFonts w:ascii="宋体" w:hAnsi="宋体" w:cs="宋体" w:hint="eastAsia"/>
          <w:color w:val="000000"/>
          <w:lang w:bidi="ar"/>
        </w:rPr>
        <w:t>，输入额定电压：</w:t>
      </w:r>
      <w:r>
        <w:rPr>
          <w:color w:val="000000"/>
          <w:lang w:bidi="ar"/>
        </w:rPr>
        <w:t>AC380V/400V</w:t>
      </w:r>
      <w:r>
        <w:rPr>
          <w:rFonts w:ascii="宋体" w:hAnsi="宋体" w:cs="宋体" w:hint="eastAsia"/>
          <w:color w:val="000000"/>
          <w:lang w:bidi="ar"/>
        </w:rPr>
        <w:t>；输入频率：</w:t>
      </w:r>
      <w:r>
        <w:rPr>
          <w:color w:val="000000"/>
          <w:lang w:bidi="ar"/>
        </w:rPr>
        <w:t>40-70Hz</w:t>
      </w:r>
      <w:r>
        <w:rPr>
          <w:rFonts w:ascii="宋体" w:hAnsi="宋体" w:cs="宋体" w:hint="eastAsia"/>
          <w:color w:val="000000"/>
          <w:lang w:bidi="ar"/>
        </w:rPr>
        <w:t>；输入波动范围：额定电压</w:t>
      </w:r>
      <w:r>
        <w:rPr>
          <w:color w:val="000000"/>
          <w:lang w:bidi="ar"/>
        </w:rPr>
        <w:t>380V±15%</w:t>
      </w:r>
      <w:r>
        <w:rPr>
          <w:rFonts w:ascii="宋体" w:hAnsi="宋体" w:cs="宋体" w:hint="eastAsia"/>
          <w:color w:val="000000"/>
          <w:lang w:bidi="ar"/>
        </w:rPr>
        <w:t>；输出电压：</w:t>
      </w:r>
      <w:r>
        <w:rPr>
          <w:color w:val="000000"/>
          <w:lang w:bidi="ar"/>
        </w:rPr>
        <w:t>DC500V±1%</w:t>
      </w:r>
      <w:r>
        <w:rPr>
          <w:rFonts w:ascii="宋体" w:hAnsi="宋体" w:cs="宋体" w:hint="eastAsia"/>
          <w:color w:val="000000"/>
          <w:lang w:bidi="ar"/>
        </w:rPr>
        <w:t>；电流：</w:t>
      </w:r>
      <w:r>
        <w:rPr>
          <w:color w:val="000000"/>
          <w:lang w:bidi="ar"/>
        </w:rPr>
        <w:t>0-100A</w:t>
      </w:r>
      <w:r>
        <w:rPr>
          <w:rFonts w:ascii="宋体" w:hAnsi="宋体" w:cs="宋体" w:hint="eastAsia"/>
          <w:color w:val="000000"/>
          <w:lang w:bidi="ar"/>
        </w:rPr>
        <w:t>；电压稳定度</w:t>
      </w:r>
      <w:r>
        <w:rPr>
          <w:color w:val="000000"/>
          <w:lang w:bidi="ar"/>
        </w:rPr>
        <w:t>≤1.0%</w:t>
      </w:r>
      <w:r>
        <w:rPr>
          <w:rFonts w:ascii="宋体" w:hAnsi="宋体" w:cs="宋体" w:hint="eastAsia"/>
          <w:color w:val="000000"/>
          <w:lang w:bidi="ar"/>
        </w:rPr>
        <w:t>；电流稳定度</w:t>
      </w:r>
      <w:r>
        <w:rPr>
          <w:color w:val="000000"/>
          <w:lang w:bidi="ar"/>
        </w:rPr>
        <w:t>≤1.0%</w:t>
      </w:r>
      <w:r>
        <w:rPr>
          <w:rFonts w:ascii="宋体" w:hAnsi="宋体" w:cs="宋体" w:hint="eastAsia"/>
          <w:color w:val="000000"/>
          <w:lang w:bidi="ar"/>
        </w:rPr>
        <w:t>；纹波系数</w:t>
      </w:r>
      <w:r>
        <w:rPr>
          <w:color w:val="000000"/>
          <w:lang w:bidi="ar"/>
        </w:rPr>
        <w:t>≤1.0%</w:t>
      </w:r>
      <w:r>
        <w:rPr>
          <w:rFonts w:ascii="宋体" w:hAnsi="宋体" w:cs="宋体" w:hint="eastAsia"/>
          <w:color w:val="000000"/>
          <w:lang w:bidi="ar"/>
        </w:rPr>
        <w:t>；显示电压、电流、功率等参数的设定值与实际值；工作状态：运行指示、停止指示，恒压工作、恒流工作；</w:t>
      </w:r>
      <w:r>
        <w:rPr>
          <w:rFonts w:ascii="宋体" w:hAnsi="宋体" w:cs="宋体" w:hint="eastAsia"/>
          <w:color w:val="000000"/>
          <w:lang w:bidi="ar"/>
        </w:rPr>
        <w:lastRenderedPageBreak/>
        <w:t>模块自带触摸屏可实时显示各种参数；故障诊断及显示：</w:t>
      </w:r>
      <w:r>
        <w:rPr>
          <w:color w:val="000000"/>
          <w:lang w:bidi="ar"/>
        </w:rPr>
        <w:t>IGBT</w:t>
      </w:r>
      <w:r>
        <w:rPr>
          <w:rFonts w:ascii="宋体" w:hAnsi="宋体" w:cs="宋体" w:hint="eastAsia"/>
          <w:color w:val="000000"/>
          <w:lang w:bidi="ar"/>
        </w:rPr>
        <w:t xml:space="preserve">模块故障、逆变过流故障、温度过高故障、过压、过流；带 </w:t>
      </w:r>
      <w:r>
        <w:rPr>
          <w:color w:val="000000"/>
          <w:lang w:bidi="ar"/>
        </w:rPr>
        <w:t xml:space="preserve">RS485 </w:t>
      </w:r>
      <w:r>
        <w:rPr>
          <w:rFonts w:ascii="宋体" w:hAnsi="宋体" w:cs="宋体" w:hint="eastAsia"/>
          <w:color w:val="000000"/>
          <w:lang w:bidi="ar"/>
        </w:rPr>
        <w:t xml:space="preserve">串口通信功能，遵循 </w:t>
      </w:r>
      <w:r>
        <w:rPr>
          <w:color w:val="000000"/>
          <w:lang w:bidi="ar"/>
        </w:rPr>
        <w:t xml:space="preserve">MODBUS-RTU </w:t>
      </w:r>
      <w:r>
        <w:rPr>
          <w:rFonts w:ascii="宋体" w:hAnsi="宋体" w:cs="宋体" w:hint="eastAsia"/>
          <w:color w:val="000000"/>
          <w:lang w:bidi="ar"/>
        </w:rPr>
        <w:t>协议</w:t>
      </w:r>
    </w:p>
    <w:p w:rsidR="0009637D" w:rsidRPr="0009637D" w:rsidRDefault="0009637D" w:rsidP="00EC28F3">
      <w:pPr>
        <w:spacing w:line="276" w:lineRule="auto"/>
      </w:pPr>
    </w:p>
    <w:p w:rsidR="0009637D" w:rsidRPr="005B32CE" w:rsidRDefault="007F5146" w:rsidP="00EC28F3">
      <w:pPr>
        <w:spacing w:line="276" w:lineRule="auto"/>
        <w:rPr>
          <w:b/>
        </w:rPr>
      </w:pPr>
      <w:r w:rsidRPr="005B32CE">
        <w:rPr>
          <w:b/>
        </w:rPr>
        <w:t xml:space="preserve">4. </w:t>
      </w:r>
      <w:r w:rsidR="0009637D" w:rsidRPr="005B32CE">
        <w:rPr>
          <w:b/>
        </w:rPr>
        <w:t xml:space="preserve"> AC-DC</w:t>
      </w:r>
      <w:r w:rsidR="0009637D" w:rsidRPr="005B32CE">
        <w:rPr>
          <w:b/>
        </w:rPr>
        <w:t>整流</w:t>
      </w:r>
      <w:r w:rsidR="00C07A83">
        <w:rPr>
          <w:rFonts w:hint="eastAsia"/>
          <w:b/>
        </w:rPr>
        <w:t>器</w:t>
      </w:r>
      <w:r w:rsidR="004C2966">
        <w:rPr>
          <w:rFonts w:hint="eastAsia"/>
          <w:b/>
        </w:rPr>
        <w:t>（数量</w:t>
      </w:r>
      <w:r w:rsidR="004C2966">
        <w:rPr>
          <w:rFonts w:hint="eastAsia"/>
          <w:b/>
        </w:rPr>
        <w:t>1</w:t>
      </w:r>
      <w:r w:rsidR="004C2966">
        <w:rPr>
          <w:rFonts w:hint="eastAsia"/>
          <w:b/>
        </w:rPr>
        <w:t>套）</w:t>
      </w:r>
    </w:p>
    <w:p w:rsidR="0009637D" w:rsidRPr="0009637D" w:rsidRDefault="0009637D" w:rsidP="00C07A83">
      <w:pPr>
        <w:spacing w:line="276" w:lineRule="auto"/>
        <w:rPr>
          <w:highlight w:val="yellow"/>
        </w:rPr>
      </w:pPr>
      <w:r w:rsidRPr="0009637D">
        <w:t>1</w:t>
      </w:r>
      <w:r w:rsidRPr="0009637D">
        <w:t>）整流器功率：</w:t>
      </w:r>
      <w:r w:rsidRPr="0009637D">
        <w:t>≥2</w:t>
      </w:r>
      <w:r w:rsidR="007F5146">
        <w:t>0</w:t>
      </w:r>
      <w:r w:rsidRPr="0009637D">
        <w:t>KW</w:t>
      </w:r>
      <w:r w:rsidR="004F2991">
        <w:rPr>
          <w:rFonts w:hint="eastAsia"/>
        </w:rPr>
        <w:t>，用于</w:t>
      </w:r>
      <w:r w:rsidR="004F2991">
        <w:rPr>
          <w:rFonts w:ascii="宋体" w:hAnsi="宋体" w:cs="宋体" w:hint="eastAsia"/>
          <w:color w:val="000000"/>
          <w:lang w:bidi="ar"/>
        </w:rPr>
        <w:t>执行发电机模拟功率输出命令</w:t>
      </w:r>
      <w:r w:rsidRPr="0009637D">
        <w:t>。</w:t>
      </w:r>
    </w:p>
    <w:p w:rsidR="0009637D" w:rsidRPr="0009637D" w:rsidRDefault="0009637D" w:rsidP="00C07A83">
      <w:pPr>
        <w:spacing w:line="276" w:lineRule="auto"/>
      </w:pPr>
      <w:r w:rsidRPr="0009637D">
        <w:t>2</w:t>
      </w:r>
      <w:r w:rsidRPr="0009637D">
        <w:t>）输入额定电压：三相三线</w:t>
      </w:r>
      <w:r w:rsidRPr="0009637D">
        <w:t>+</w:t>
      </w:r>
      <w:r w:rsidRPr="0009637D">
        <w:t>地线</w:t>
      </w:r>
      <w:r w:rsidRPr="0009637D">
        <w:t xml:space="preserve"> AC380V/400V</w:t>
      </w:r>
      <w:r w:rsidRPr="0009637D">
        <w:t>。</w:t>
      </w:r>
    </w:p>
    <w:p w:rsidR="0009637D" w:rsidRPr="0009637D" w:rsidRDefault="0009637D" w:rsidP="00C07A83">
      <w:pPr>
        <w:spacing w:line="276" w:lineRule="auto"/>
      </w:pPr>
      <w:r w:rsidRPr="0009637D">
        <w:t>3</w:t>
      </w:r>
      <w:r w:rsidRPr="0009637D">
        <w:t>）输入频率：</w:t>
      </w:r>
      <w:r w:rsidRPr="0009637D">
        <w:t>40-70Hz</w:t>
      </w:r>
      <w:r w:rsidRPr="0009637D">
        <w:t>。</w:t>
      </w:r>
    </w:p>
    <w:p w:rsidR="0009637D" w:rsidRPr="0009637D" w:rsidRDefault="0009637D" w:rsidP="00C07A83">
      <w:pPr>
        <w:spacing w:line="276" w:lineRule="auto"/>
      </w:pPr>
      <w:r w:rsidRPr="0009637D">
        <w:t>4</w:t>
      </w:r>
      <w:r w:rsidRPr="0009637D">
        <w:t>）输入波动范围：额定电压</w:t>
      </w:r>
      <w:r w:rsidRPr="0009637D">
        <w:t>380V±15%</w:t>
      </w:r>
      <w:r w:rsidRPr="0009637D">
        <w:t>。</w:t>
      </w:r>
    </w:p>
    <w:p w:rsidR="0009637D" w:rsidRPr="0009637D" w:rsidRDefault="0009637D" w:rsidP="00C07A83">
      <w:pPr>
        <w:spacing w:line="276" w:lineRule="auto"/>
      </w:pPr>
      <w:r w:rsidRPr="0009637D">
        <w:t>5</w:t>
      </w:r>
      <w:r w:rsidRPr="0009637D">
        <w:t>）输出调制方式：</w:t>
      </w:r>
      <w:r w:rsidRPr="0009637D">
        <w:t>IGBT/PWM</w:t>
      </w:r>
      <w:r w:rsidRPr="0009637D">
        <w:t>。</w:t>
      </w:r>
    </w:p>
    <w:p w:rsidR="0009637D" w:rsidRPr="0009637D" w:rsidRDefault="0009637D" w:rsidP="00C07A83">
      <w:pPr>
        <w:spacing w:line="276" w:lineRule="auto"/>
      </w:pPr>
      <w:r w:rsidRPr="0009637D">
        <w:t>6</w:t>
      </w:r>
      <w:r w:rsidRPr="0009637D">
        <w:t>）输出电压：</w:t>
      </w:r>
      <w:r w:rsidRPr="0009637D">
        <w:t>DC500V±1</w:t>
      </w:r>
      <w:bookmarkStart w:id="2" w:name="_GoBack"/>
      <w:bookmarkEnd w:id="2"/>
      <w:r w:rsidRPr="0009637D">
        <w:t>%</w:t>
      </w:r>
      <w:r w:rsidR="00F04578">
        <w:rPr>
          <w:rFonts w:hint="eastAsia"/>
        </w:rPr>
        <w:t>（</w:t>
      </w:r>
      <w:r w:rsidRPr="0009637D">
        <w:t>500V-600V</w:t>
      </w:r>
      <w:r w:rsidRPr="0009637D">
        <w:t>可调）。电流：</w:t>
      </w:r>
      <w:r w:rsidRPr="0009637D">
        <w:t>0-40A</w:t>
      </w:r>
      <w:r w:rsidRPr="0009637D">
        <w:t>；电压稳定度</w:t>
      </w:r>
      <w:r w:rsidRPr="0009637D">
        <w:t>≤1.0%</w:t>
      </w:r>
      <w:r w:rsidRPr="0009637D">
        <w:t>；电流稳定度</w:t>
      </w:r>
      <w:r w:rsidRPr="0009637D">
        <w:t>≤1.0%</w:t>
      </w:r>
      <w:r w:rsidRPr="0009637D">
        <w:t>；纹波系数</w:t>
      </w:r>
      <w:r w:rsidRPr="0009637D">
        <w:t>≤1.0%</w:t>
      </w:r>
      <w:r w:rsidR="00F04578">
        <w:rPr>
          <w:rFonts w:hint="eastAsia"/>
        </w:rPr>
        <w:t>（</w:t>
      </w:r>
      <w:r w:rsidRPr="0009637D">
        <w:t>有效值）。</w:t>
      </w:r>
    </w:p>
    <w:p w:rsidR="0009637D" w:rsidRPr="0009637D" w:rsidRDefault="0009637D" w:rsidP="00C07A83">
      <w:pPr>
        <w:spacing w:line="276" w:lineRule="auto"/>
      </w:pPr>
      <w:r w:rsidRPr="0009637D">
        <w:t>7</w:t>
      </w:r>
      <w:r w:rsidRPr="0009637D">
        <w:t>）电参数显示：设定值电压、电流、功率；实际值电压、电流、功率。</w:t>
      </w:r>
    </w:p>
    <w:p w:rsidR="0009637D" w:rsidRPr="0009637D" w:rsidRDefault="0009637D" w:rsidP="00C07A83">
      <w:pPr>
        <w:spacing w:line="276" w:lineRule="auto"/>
      </w:pPr>
      <w:r w:rsidRPr="0009637D">
        <w:t>8</w:t>
      </w:r>
      <w:r w:rsidRPr="0009637D">
        <w:t>）工作状态：运行指示、停止指示；恒压工作、恒流工作；电位器控制、串口控制；模块带有触摸屏显示，可实时显示各种参数。</w:t>
      </w:r>
    </w:p>
    <w:p w:rsidR="0009637D" w:rsidRPr="0009637D" w:rsidRDefault="0009637D" w:rsidP="00C07A83">
      <w:pPr>
        <w:spacing w:line="276" w:lineRule="auto"/>
      </w:pPr>
      <w:r w:rsidRPr="0009637D">
        <w:t>9</w:t>
      </w:r>
      <w:r w:rsidRPr="0009637D">
        <w:t>）故障诊断及显示：</w:t>
      </w:r>
      <w:r w:rsidRPr="0009637D">
        <w:t>IGBT</w:t>
      </w:r>
      <w:r w:rsidRPr="0009637D">
        <w:t>模块故障、逆变过流故障、温度过高故障、输出过压、输出过流。</w:t>
      </w:r>
    </w:p>
    <w:p w:rsidR="0009637D" w:rsidRPr="0009637D" w:rsidRDefault="0009637D" w:rsidP="00C07A83">
      <w:pPr>
        <w:spacing w:line="276" w:lineRule="auto"/>
      </w:pPr>
      <w:r w:rsidRPr="0009637D">
        <w:t>10</w:t>
      </w:r>
      <w:r w:rsidRPr="0009637D">
        <w:t>）显示介质：触摸屏显示。可实时显示各种参数。</w:t>
      </w:r>
    </w:p>
    <w:p w:rsidR="0009637D" w:rsidRDefault="0009637D" w:rsidP="00C07A83">
      <w:pPr>
        <w:spacing w:line="276" w:lineRule="auto"/>
      </w:pPr>
      <w:r w:rsidRPr="0009637D">
        <w:t>11</w:t>
      </w:r>
      <w:r w:rsidRPr="0009637D">
        <w:t>）带</w:t>
      </w:r>
      <w:r w:rsidRPr="0009637D">
        <w:t xml:space="preserve"> RS485 </w:t>
      </w:r>
      <w:r w:rsidRPr="0009637D">
        <w:t>串口通信功能，遵循</w:t>
      </w:r>
      <w:r w:rsidRPr="0009637D">
        <w:t xml:space="preserve"> MODBUS-RTU </w:t>
      </w:r>
      <w:r w:rsidRPr="0009637D">
        <w:t>协议，方便终端远程监控其工作状态和参数。</w:t>
      </w:r>
    </w:p>
    <w:p w:rsidR="007F5146" w:rsidRPr="0009637D" w:rsidRDefault="007F5146" w:rsidP="00EC28F3">
      <w:pPr>
        <w:spacing w:line="276" w:lineRule="auto"/>
      </w:pPr>
    </w:p>
    <w:p w:rsidR="0009637D" w:rsidRPr="005B32CE" w:rsidRDefault="005B32CE" w:rsidP="00EC28F3">
      <w:pPr>
        <w:spacing w:line="276" w:lineRule="auto"/>
        <w:rPr>
          <w:b/>
        </w:rPr>
      </w:pPr>
      <w:r w:rsidRPr="005B32CE">
        <w:rPr>
          <w:b/>
        </w:rPr>
        <w:t>5.</w:t>
      </w:r>
      <w:r w:rsidR="0009637D" w:rsidRPr="005B32CE">
        <w:rPr>
          <w:b/>
        </w:rPr>
        <w:t xml:space="preserve"> AC-DC</w:t>
      </w:r>
      <w:r w:rsidR="0009637D" w:rsidRPr="005B32CE">
        <w:rPr>
          <w:b/>
        </w:rPr>
        <w:t>整流</w:t>
      </w:r>
      <w:r w:rsidR="00C07A83">
        <w:rPr>
          <w:rFonts w:hint="eastAsia"/>
          <w:b/>
        </w:rPr>
        <w:t>器</w:t>
      </w:r>
      <w:r w:rsidR="004C2966">
        <w:rPr>
          <w:rFonts w:hint="eastAsia"/>
          <w:b/>
        </w:rPr>
        <w:t>（数量</w:t>
      </w:r>
      <w:r w:rsidR="004C2966">
        <w:rPr>
          <w:rFonts w:hint="eastAsia"/>
          <w:b/>
        </w:rPr>
        <w:t>1</w:t>
      </w:r>
      <w:r w:rsidR="004C2966">
        <w:rPr>
          <w:rFonts w:hint="eastAsia"/>
          <w:b/>
        </w:rPr>
        <w:t>套）</w:t>
      </w:r>
    </w:p>
    <w:p w:rsidR="0009637D" w:rsidRPr="005B32CE" w:rsidRDefault="0009637D" w:rsidP="00EC28F3">
      <w:pPr>
        <w:spacing w:line="276" w:lineRule="auto"/>
      </w:pPr>
      <w:r w:rsidRPr="005B32CE">
        <w:t>1</w:t>
      </w:r>
      <w:r w:rsidRPr="005B32CE">
        <w:t>）整流器功率：</w:t>
      </w:r>
      <w:r w:rsidRPr="005B32CE">
        <w:t>≥60KW</w:t>
      </w:r>
      <w:r w:rsidR="004F2991">
        <w:rPr>
          <w:rFonts w:hint="eastAsia"/>
        </w:rPr>
        <w:t>，用于</w:t>
      </w:r>
      <w:r w:rsidR="004F2991">
        <w:rPr>
          <w:rFonts w:ascii="宋体" w:hAnsi="宋体" w:cs="宋体" w:hint="eastAsia"/>
          <w:color w:val="000000"/>
          <w:lang w:bidi="ar"/>
        </w:rPr>
        <w:t>执行轴带发电机模拟功率输出命令</w:t>
      </w:r>
      <w:r w:rsidRPr="005B32CE">
        <w:t>。</w:t>
      </w:r>
    </w:p>
    <w:p w:rsidR="0009637D" w:rsidRPr="005B32CE" w:rsidRDefault="0009637D" w:rsidP="00EC28F3">
      <w:pPr>
        <w:spacing w:line="276" w:lineRule="auto"/>
      </w:pPr>
      <w:r w:rsidRPr="005B32CE">
        <w:t>2</w:t>
      </w:r>
      <w:r w:rsidRPr="005B32CE">
        <w:t>）输入额定电压：三相三线</w:t>
      </w:r>
      <w:r w:rsidRPr="005B32CE">
        <w:t>+</w:t>
      </w:r>
      <w:r w:rsidRPr="005B32CE">
        <w:t>地线</w:t>
      </w:r>
      <w:r w:rsidRPr="005B32CE">
        <w:t xml:space="preserve"> AC380V/400V</w:t>
      </w:r>
      <w:r w:rsidRPr="005B32CE">
        <w:t>。</w:t>
      </w:r>
    </w:p>
    <w:p w:rsidR="0009637D" w:rsidRPr="005B32CE" w:rsidRDefault="0009637D" w:rsidP="00EC28F3">
      <w:pPr>
        <w:spacing w:line="276" w:lineRule="auto"/>
      </w:pPr>
      <w:r w:rsidRPr="005B32CE">
        <w:t>3</w:t>
      </w:r>
      <w:r w:rsidRPr="005B32CE">
        <w:t>）输入频率：</w:t>
      </w:r>
      <w:r w:rsidRPr="005B32CE">
        <w:t>40-70Hz</w:t>
      </w:r>
      <w:r w:rsidRPr="005B32CE">
        <w:t>。</w:t>
      </w:r>
    </w:p>
    <w:p w:rsidR="0009637D" w:rsidRPr="005B32CE" w:rsidRDefault="0009637D" w:rsidP="00EC28F3">
      <w:pPr>
        <w:spacing w:line="276" w:lineRule="auto"/>
      </w:pPr>
      <w:r w:rsidRPr="005B32CE">
        <w:t>4</w:t>
      </w:r>
      <w:r w:rsidRPr="005B32CE">
        <w:t>）输入波动范围：额定电压</w:t>
      </w:r>
      <w:r w:rsidRPr="005B32CE">
        <w:t>380V±15%</w:t>
      </w:r>
      <w:r w:rsidRPr="005B32CE">
        <w:t>。</w:t>
      </w:r>
    </w:p>
    <w:p w:rsidR="0009637D" w:rsidRPr="005B32CE" w:rsidRDefault="0009637D" w:rsidP="00EC28F3">
      <w:pPr>
        <w:spacing w:line="276" w:lineRule="auto"/>
      </w:pPr>
      <w:r w:rsidRPr="005B32CE">
        <w:t>5</w:t>
      </w:r>
      <w:r w:rsidRPr="005B32CE">
        <w:t>）输出调制方式：</w:t>
      </w:r>
      <w:r w:rsidRPr="005B32CE">
        <w:t>IGBT/PWM</w:t>
      </w:r>
      <w:r w:rsidRPr="005B32CE">
        <w:t>。</w:t>
      </w:r>
    </w:p>
    <w:p w:rsidR="0009637D" w:rsidRPr="005B32CE" w:rsidRDefault="0009637D" w:rsidP="00EC28F3">
      <w:pPr>
        <w:spacing w:line="276" w:lineRule="auto"/>
      </w:pPr>
      <w:r w:rsidRPr="005B32CE">
        <w:t>6</w:t>
      </w:r>
      <w:r w:rsidRPr="005B32CE">
        <w:t>）输出电压：</w:t>
      </w:r>
      <w:r w:rsidRPr="005B32CE">
        <w:t>DC500V±1%</w:t>
      </w:r>
      <w:r w:rsidR="00F04578">
        <w:rPr>
          <w:rFonts w:hint="eastAsia"/>
        </w:rPr>
        <w:t>（</w:t>
      </w:r>
      <w:r w:rsidRPr="005B32CE">
        <w:t>500V-600V</w:t>
      </w:r>
      <w:r w:rsidRPr="005B32CE">
        <w:t>可调）。电流：</w:t>
      </w:r>
      <w:r w:rsidRPr="005B32CE">
        <w:t>0-100A</w:t>
      </w:r>
      <w:r w:rsidRPr="005B32CE">
        <w:t>；电压稳定度</w:t>
      </w:r>
      <w:r w:rsidRPr="005B32CE">
        <w:t>≤1.0%</w:t>
      </w:r>
      <w:r w:rsidRPr="005B32CE">
        <w:t>；电流稳定度</w:t>
      </w:r>
      <w:r w:rsidRPr="005B32CE">
        <w:t>≤1.0%</w:t>
      </w:r>
      <w:r w:rsidRPr="005B32CE">
        <w:t>；纹波系数</w:t>
      </w:r>
      <w:r w:rsidRPr="005B32CE">
        <w:t>≤1.0%</w:t>
      </w:r>
      <w:r w:rsidR="00F04578">
        <w:rPr>
          <w:rFonts w:hint="eastAsia"/>
        </w:rPr>
        <w:t>（</w:t>
      </w:r>
      <w:r w:rsidRPr="005B32CE">
        <w:t>有效值）。</w:t>
      </w:r>
    </w:p>
    <w:p w:rsidR="0009637D" w:rsidRPr="005B32CE" w:rsidRDefault="0009637D" w:rsidP="00EC28F3">
      <w:pPr>
        <w:spacing w:line="276" w:lineRule="auto"/>
      </w:pPr>
      <w:r w:rsidRPr="005B32CE">
        <w:t>7</w:t>
      </w:r>
      <w:r w:rsidRPr="005B32CE">
        <w:t>）电参数显示：设定值电压、电流、功率；实际值电压、电流、功率。</w:t>
      </w:r>
    </w:p>
    <w:p w:rsidR="0009637D" w:rsidRPr="005B32CE" w:rsidRDefault="0009637D" w:rsidP="00EC28F3">
      <w:pPr>
        <w:spacing w:line="276" w:lineRule="auto"/>
      </w:pPr>
      <w:r w:rsidRPr="005B32CE">
        <w:t>8</w:t>
      </w:r>
      <w:r w:rsidRPr="005B32CE">
        <w:t>）工作状态：运行指示、停止指示；恒压工作、恒流工作；电位器控制、串口控制；模块带有触摸屏显示，可实时显示各种参数。</w:t>
      </w:r>
    </w:p>
    <w:p w:rsidR="0009637D" w:rsidRPr="005B32CE" w:rsidRDefault="0009637D" w:rsidP="00EC28F3">
      <w:pPr>
        <w:spacing w:line="276" w:lineRule="auto"/>
      </w:pPr>
      <w:r w:rsidRPr="005B32CE">
        <w:t>9</w:t>
      </w:r>
      <w:r w:rsidRPr="005B32CE">
        <w:t>）故障诊断及显示：</w:t>
      </w:r>
      <w:r w:rsidRPr="005B32CE">
        <w:t>IGBT</w:t>
      </w:r>
      <w:r w:rsidRPr="005B32CE">
        <w:t>模块故障、逆变过流故障、温度过高故障、输出过压、输出过流。</w:t>
      </w:r>
    </w:p>
    <w:p w:rsidR="0009637D" w:rsidRPr="005B32CE" w:rsidRDefault="0009637D" w:rsidP="00EC28F3">
      <w:pPr>
        <w:spacing w:line="276" w:lineRule="auto"/>
      </w:pPr>
      <w:r w:rsidRPr="005B32CE">
        <w:t>10</w:t>
      </w:r>
      <w:r w:rsidRPr="005B32CE">
        <w:t>）显示介质：触摸屏显示。可实时显示各种参数。</w:t>
      </w:r>
    </w:p>
    <w:p w:rsidR="0009637D" w:rsidRDefault="0009637D" w:rsidP="00EC28F3">
      <w:pPr>
        <w:spacing w:line="276" w:lineRule="auto"/>
      </w:pPr>
      <w:r w:rsidRPr="005B32CE">
        <w:t>11</w:t>
      </w:r>
      <w:r w:rsidRPr="005B32CE">
        <w:t>）带</w:t>
      </w:r>
      <w:r w:rsidRPr="005B32CE">
        <w:t xml:space="preserve"> RS485 </w:t>
      </w:r>
      <w:r w:rsidRPr="005B32CE">
        <w:t>串口通信功能，遵循</w:t>
      </w:r>
      <w:r w:rsidRPr="005B32CE">
        <w:t xml:space="preserve"> MODBUS-RTU </w:t>
      </w:r>
      <w:r w:rsidRPr="005B32CE">
        <w:t>协议，方便终端远程监控其工作状态和参数。</w:t>
      </w:r>
    </w:p>
    <w:p w:rsidR="00EC00AD" w:rsidRDefault="00EC00AD" w:rsidP="00EC28F3">
      <w:pPr>
        <w:spacing w:line="276" w:lineRule="auto"/>
      </w:pPr>
    </w:p>
    <w:p w:rsidR="00EC00AD" w:rsidRPr="00920FA9" w:rsidRDefault="008365A6" w:rsidP="00EC00AD">
      <w:pPr>
        <w:pStyle w:val="3"/>
        <w:spacing w:before="240" w:after="240" w:line="240" w:lineRule="auto"/>
        <w:rPr>
          <w:rFonts w:ascii="Arial" w:eastAsia="黑体" w:hAnsi="Arial"/>
          <w:sz w:val="28"/>
        </w:rPr>
      </w:pPr>
      <w:r>
        <w:rPr>
          <w:rFonts w:ascii="Arial" w:eastAsia="黑体" w:hAnsi="Arial" w:hint="eastAsia"/>
          <w:sz w:val="28"/>
        </w:rPr>
        <w:lastRenderedPageBreak/>
        <w:t>二</w:t>
      </w:r>
      <w:r w:rsidR="00EC00AD" w:rsidRPr="00920FA9">
        <w:rPr>
          <w:rFonts w:ascii="Arial" w:eastAsia="黑体" w:hAnsi="Arial" w:hint="eastAsia"/>
          <w:sz w:val="28"/>
        </w:rPr>
        <w:t>．其他要求</w:t>
      </w:r>
    </w:p>
    <w:p w:rsidR="00EC00AD" w:rsidRPr="00920FA9" w:rsidRDefault="00EC00AD" w:rsidP="00B7312B">
      <w:pPr>
        <w:spacing w:line="276" w:lineRule="auto"/>
        <w:rPr>
          <w:bCs/>
        </w:rPr>
      </w:pPr>
      <w:r w:rsidRPr="00223730">
        <w:rPr>
          <w:rFonts w:hint="eastAsia"/>
          <w:bCs/>
        </w:rPr>
        <w:t>1</w:t>
      </w:r>
      <w:r w:rsidRPr="00223730">
        <w:rPr>
          <w:rFonts w:hint="eastAsia"/>
          <w:bCs/>
        </w:rPr>
        <w:t>）所有设备</w:t>
      </w:r>
      <w:r w:rsidR="00406FCD" w:rsidRPr="00223730">
        <w:rPr>
          <w:rFonts w:hint="eastAsia"/>
          <w:bCs/>
        </w:rPr>
        <w:t>如有</w:t>
      </w:r>
      <w:r w:rsidRPr="00223730">
        <w:rPr>
          <w:rFonts w:hint="eastAsia"/>
          <w:bCs/>
        </w:rPr>
        <w:t>能效等级</w:t>
      </w:r>
      <w:r w:rsidR="00406FCD" w:rsidRPr="00223730">
        <w:rPr>
          <w:rFonts w:hint="eastAsia"/>
          <w:bCs/>
        </w:rPr>
        <w:t>应</w:t>
      </w:r>
      <w:r w:rsidRPr="00223730">
        <w:rPr>
          <w:rFonts w:hint="eastAsia"/>
          <w:bCs/>
        </w:rPr>
        <w:t>不低于</w:t>
      </w:r>
      <w:r w:rsidRPr="00223730">
        <w:rPr>
          <w:rFonts w:hint="eastAsia"/>
          <w:bCs/>
        </w:rPr>
        <w:t>2</w:t>
      </w:r>
      <w:r w:rsidRPr="00223730">
        <w:rPr>
          <w:rFonts w:hint="eastAsia"/>
          <w:bCs/>
        </w:rPr>
        <w:t>级。</w:t>
      </w:r>
    </w:p>
    <w:p w:rsidR="00EC00AD" w:rsidRPr="00920FA9" w:rsidRDefault="00EC00AD" w:rsidP="00B7312B">
      <w:pPr>
        <w:spacing w:line="276" w:lineRule="auto"/>
        <w:rPr>
          <w:bCs/>
        </w:rPr>
      </w:pPr>
      <w:r w:rsidRPr="00920FA9">
        <w:rPr>
          <w:rFonts w:hint="eastAsia"/>
          <w:bCs/>
        </w:rPr>
        <w:t>2</w:t>
      </w:r>
      <w:r w:rsidRPr="00920FA9">
        <w:rPr>
          <w:rFonts w:hint="eastAsia"/>
          <w:bCs/>
        </w:rPr>
        <w:t>）</w:t>
      </w:r>
      <w:r w:rsidR="001F4910">
        <w:rPr>
          <w:rFonts w:hint="eastAsia"/>
        </w:rPr>
        <w:t>对上述设备根据甲方要求能够通过通讯方式实现远程的功率控制和电压控制。</w:t>
      </w:r>
    </w:p>
    <w:p w:rsidR="00EC00AD" w:rsidRPr="00920FA9" w:rsidRDefault="00EC00AD" w:rsidP="00B7312B">
      <w:pPr>
        <w:spacing w:line="276" w:lineRule="auto"/>
        <w:rPr>
          <w:bCs/>
        </w:rPr>
      </w:pPr>
      <w:r w:rsidRPr="00920FA9">
        <w:rPr>
          <w:rFonts w:hint="eastAsia"/>
          <w:bCs/>
        </w:rPr>
        <w:t>3</w:t>
      </w:r>
      <w:r w:rsidRPr="00920FA9">
        <w:rPr>
          <w:rFonts w:hint="eastAsia"/>
          <w:bCs/>
        </w:rPr>
        <w:t>）施工要求应满足甲方客户实验室管理要求。</w:t>
      </w:r>
      <w:r w:rsidR="001F4910">
        <w:rPr>
          <w:rFonts w:hint="eastAsia"/>
          <w:bCs/>
        </w:rPr>
        <w:t>供货</w:t>
      </w:r>
      <w:r w:rsidRPr="00920FA9">
        <w:rPr>
          <w:rFonts w:hint="eastAsia"/>
          <w:bCs/>
        </w:rPr>
        <w:t>周期为合同签订后</w:t>
      </w:r>
      <w:r>
        <w:rPr>
          <w:bCs/>
        </w:rPr>
        <w:t>4</w:t>
      </w:r>
      <w:r w:rsidRPr="00920FA9">
        <w:rPr>
          <w:rFonts w:hint="eastAsia"/>
          <w:bCs/>
        </w:rPr>
        <w:t>周之内。</w:t>
      </w:r>
    </w:p>
    <w:p w:rsidR="00EC00AD" w:rsidRPr="00920FA9" w:rsidRDefault="00EC00AD" w:rsidP="00B7312B">
      <w:pPr>
        <w:spacing w:line="276" w:lineRule="auto"/>
        <w:rPr>
          <w:bCs/>
        </w:rPr>
      </w:pPr>
      <w:r w:rsidRPr="00920FA9">
        <w:rPr>
          <w:rFonts w:hint="eastAsia"/>
          <w:bCs/>
        </w:rPr>
        <w:t>4</w:t>
      </w:r>
      <w:r w:rsidRPr="00920FA9">
        <w:rPr>
          <w:rFonts w:hint="eastAsia"/>
          <w:bCs/>
        </w:rPr>
        <w:t>）</w:t>
      </w:r>
      <w:r w:rsidR="001F4910" w:rsidRPr="00920FA9">
        <w:rPr>
          <w:rFonts w:hint="eastAsia"/>
          <w:bCs/>
        </w:rPr>
        <w:t>质保期为</w:t>
      </w:r>
      <w:r w:rsidR="001F4910" w:rsidRPr="00920FA9">
        <w:rPr>
          <w:rFonts w:hint="eastAsia"/>
          <w:bCs/>
        </w:rPr>
        <w:t>18</w:t>
      </w:r>
      <w:r w:rsidR="001F4910" w:rsidRPr="00920FA9">
        <w:rPr>
          <w:rFonts w:hint="eastAsia"/>
          <w:bCs/>
        </w:rPr>
        <w:t>个月，从甲方完成整体项目验收后开始计算。</w:t>
      </w:r>
    </w:p>
    <w:p w:rsidR="00EC00AD" w:rsidRPr="00EC00AD" w:rsidRDefault="001F4910" w:rsidP="00B7312B">
      <w:pPr>
        <w:spacing w:line="276" w:lineRule="auto"/>
      </w:pPr>
      <w:r>
        <w:rPr>
          <w:rFonts w:hint="eastAsia"/>
        </w:rPr>
        <w:t>5</w:t>
      </w:r>
      <w:r>
        <w:rPr>
          <w:rFonts w:hint="eastAsia"/>
        </w:rPr>
        <w:t>）能提供现场服务。</w:t>
      </w:r>
    </w:p>
    <w:p w:rsidR="0009637D" w:rsidRPr="0009637D" w:rsidRDefault="001F4910" w:rsidP="00B7312B">
      <w:pPr>
        <w:spacing w:line="276" w:lineRule="auto"/>
      </w:pPr>
      <w:r>
        <w:rPr>
          <w:rFonts w:hint="eastAsia"/>
        </w:rPr>
        <w:t>6</w:t>
      </w:r>
      <w:r>
        <w:rPr>
          <w:rFonts w:hint="eastAsia"/>
        </w:rPr>
        <w:t>）</w:t>
      </w:r>
      <w:r w:rsidRPr="00920FA9">
        <w:rPr>
          <w:rFonts w:hint="eastAsia"/>
          <w:bCs/>
        </w:rPr>
        <w:t>上述货物由乙方根据甲方要求送至指定地点，运输费用由乙方承担。</w:t>
      </w:r>
    </w:p>
    <w:sectPr w:rsidR="0009637D" w:rsidRPr="000963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ED0" w:rsidRDefault="00D03ED0" w:rsidP="00735A9E">
      <w:r>
        <w:separator/>
      </w:r>
    </w:p>
  </w:endnote>
  <w:endnote w:type="continuationSeparator" w:id="0">
    <w:p w:rsidR="00D03ED0" w:rsidRDefault="00D03ED0" w:rsidP="0073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ED0" w:rsidRDefault="00D03ED0" w:rsidP="00735A9E">
      <w:r>
        <w:separator/>
      </w:r>
    </w:p>
  </w:footnote>
  <w:footnote w:type="continuationSeparator" w:id="0">
    <w:p w:rsidR="00D03ED0" w:rsidRDefault="00D03ED0" w:rsidP="00735A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FF2DD7"/>
    <w:multiLevelType w:val="multilevel"/>
    <w:tmpl w:val="F5FF2DD7"/>
    <w:lvl w:ilvl="0">
      <w:start w:val="1"/>
      <w:numFmt w:val="bullet"/>
      <w:lvlText w:val=""/>
      <w:lvlJc w:val="left"/>
      <w:pPr>
        <w:ind w:left="1120" w:hanging="420"/>
      </w:pPr>
      <w:rPr>
        <w:rFonts w:ascii="Wingdings" w:hAnsi="Wingdings" w:cs="Wingdings" w:hint="default"/>
      </w:rPr>
    </w:lvl>
    <w:lvl w:ilvl="1">
      <w:start w:val="1"/>
      <w:numFmt w:val="bullet"/>
      <w:lvlText w:val=""/>
      <w:lvlJc w:val="left"/>
      <w:pPr>
        <w:ind w:left="1540" w:hanging="420"/>
      </w:pPr>
      <w:rPr>
        <w:rFonts w:ascii="Wingdings" w:hAnsi="Wingdings" w:cs="Wingdings" w:hint="default"/>
      </w:rPr>
    </w:lvl>
    <w:lvl w:ilvl="2">
      <w:start w:val="1"/>
      <w:numFmt w:val="bullet"/>
      <w:lvlText w:val=""/>
      <w:lvlJc w:val="left"/>
      <w:pPr>
        <w:ind w:left="1960" w:hanging="420"/>
      </w:pPr>
      <w:rPr>
        <w:rFonts w:ascii="Wingdings" w:hAnsi="Wingdings" w:cs="Wingdings" w:hint="default"/>
      </w:rPr>
    </w:lvl>
    <w:lvl w:ilvl="3">
      <w:start w:val="1"/>
      <w:numFmt w:val="bullet"/>
      <w:lvlText w:val=""/>
      <w:lvlJc w:val="left"/>
      <w:pPr>
        <w:ind w:left="2380" w:hanging="420"/>
      </w:pPr>
      <w:rPr>
        <w:rFonts w:ascii="Wingdings" w:hAnsi="Wingdings" w:cs="Wingdings" w:hint="default"/>
      </w:rPr>
    </w:lvl>
    <w:lvl w:ilvl="4">
      <w:start w:val="1"/>
      <w:numFmt w:val="bullet"/>
      <w:lvlText w:val=""/>
      <w:lvlJc w:val="left"/>
      <w:pPr>
        <w:ind w:left="2800" w:hanging="420"/>
      </w:pPr>
      <w:rPr>
        <w:rFonts w:ascii="Wingdings" w:hAnsi="Wingdings" w:cs="Wingdings" w:hint="default"/>
      </w:rPr>
    </w:lvl>
    <w:lvl w:ilvl="5">
      <w:start w:val="1"/>
      <w:numFmt w:val="bullet"/>
      <w:lvlText w:val=""/>
      <w:lvlJc w:val="left"/>
      <w:pPr>
        <w:ind w:left="3220" w:hanging="420"/>
      </w:pPr>
      <w:rPr>
        <w:rFonts w:ascii="Wingdings" w:hAnsi="Wingdings" w:cs="Wingdings" w:hint="default"/>
      </w:rPr>
    </w:lvl>
    <w:lvl w:ilvl="6">
      <w:start w:val="1"/>
      <w:numFmt w:val="bullet"/>
      <w:lvlText w:val=""/>
      <w:lvlJc w:val="left"/>
      <w:pPr>
        <w:ind w:left="3640" w:hanging="420"/>
      </w:pPr>
      <w:rPr>
        <w:rFonts w:ascii="Wingdings" w:hAnsi="Wingdings" w:cs="Wingdings" w:hint="default"/>
      </w:rPr>
    </w:lvl>
    <w:lvl w:ilvl="7">
      <w:start w:val="1"/>
      <w:numFmt w:val="bullet"/>
      <w:lvlText w:val=""/>
      <w:lvlJc w:val="left"/>
      <w:pPr>
        <w:ind w:left="4060" w:hanging="420"/>
      </w:pPr>
      <w:rPr>
        <w:rFonts w:ascii="Wingdings" w:hAnsi="Wingdings" w:cs="Wingdings" w:hint="default"/>
      </w:rPr>
    </w:lvl>
    <w:lvl w:ilvl="8">
      <w:start w:val="1"/>
      <w:numFmt w:val="bullet"/>
      <w:lvlText w:val=""/>
      <w:lvlJc w:val="left"/>
      <w:pPr>
        <w:ind w:left="44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7D"/>
    <w:rsid w:val="00031F23"/>
    <w:rsid w:val="00046C8B"/>
    <w:rsid w:val="00066618"/>
    <w:rsid w:val="0009637D"/>
    <w:rsid w:val="001E5263"/>
    <w:rsid w:val="001F4910"/>
    <w:rsid w:val="00223730"/>
    <w:rsid w:val="002A74AE"/>
    <w:rsid w:val="003C43A6"/>
    <w:rsid w:val="00406FCD"/>
    <w:rsid w:val="00473154"/>
    <w:rsid w:val="004A53E9"/>
    <w:rsid w:val="004C2966"/>
    <w:rsid w:val="004F2991"/>
    <w:rsid w:val="005A7AC6"/>
    <w:rsid w:val="005B32CE"/>
    <w:rsid w:val="00683D36"/>
    <w:rsid w:val="00735A9E"/>
    <w:rsid w:val="00774CC2"/>
    <w:rsid w:val="007D35B8"/>
    <w:rsid w:val="007F5146"/>
    <w:rsid w:val="00804E97"/>
    <w:rsid w:val="008278ED"/>
    <w:rsid w:val="008365A6"/>
    <w:rsid w:val="00883EF7"/>
    <w:rsid w:val="00A079FD"/>
    <w:rsid w:val="00AE7CBB"/>
    <w:rsid w:val="00B309C7"/>
    <w:rsid w:val="00B7312B"/>
    <w:rsid w:val="00C07A83"/>
    <w:rsid w:val="00CF48AB"/>
    <w:rsid w:val="00D03ED0"/>
    <w:rsid w:val="00EC00AD"/>
    <w:rsid w:val="00EC28F3"/>
    <w:rsid w:val="00F04578"/>
    <w:rsid w:val="00F9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7BB15"/>
  <w15:chartTrackingRefBased/>
  <w15:docId w15:val="{B46C63E5-5F38-4A98-A1E7-F2174120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7D"/>
    <w:pPr>
      <w:widowControl w:val="0"/>
      <w:jc w:val="both"/>
    </w:pPr>
    <w:rPr>
      <w:rFonts w:ascii="Times New Roman" w:eastAsia="宋体" w:hAnsi="Times New Roman" w:cs="Times New Roman"/>
      <w:sz w:val="24"/>
      <w:szCs w:val="24"/>
    </w:rPr>
  </w:style>
  <w:style w:type="paragraph" w:styleId="3">
    <w:name w:val="heading 3"/>
    <w:basedOn w:val="a"/>
    <w:next w:val="a"/>
    <w:link w:val="30"/>
    <w:qFormat/>
    <w:rsid w:val="00EC00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A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5A9E"/>
    <w:rPr>
      <w:rFonts w:ascii="Times New Roman" w:eastAsia="宋体" w:hAnsi="Times New Roman" w:cs="Times New Roman"/>
      <w:sz w:val="18"/>
      <w:szCs w:val="18"/>
    </w:rPr>
  </w:style>
  <w:style w:type="paragraph" w:styleId="a5">
    <w:name w:val="footer"/>
    <w:basedOn w:val="a"/>
    <w:link w:val="a6"/>
    <w:uiPriority w:val="99"/>
    <w:unhideWhenUsed/>
    <w:rsid w:val="00735A9E"/>
    <w:pPr>
      <w:tabs>
        <w:tab w:val="center" w:pos="4153"/>
        <w:tab w:val="right" w:pos="8306"/>
      </w:tabs>
      <w:snapToGrid w:val="0"/>
      <w:jc w:val="left"/>
    </w:pPr>
    <w:rPr>
      <w:sz w:val="18"/>
      <w:szCs w:val="18"/>
    </w:rPr>
  </w:style>
  <w:style w:type="character" w:customStyle="1" w:styleId="a6">
    <w:name w:val="页脚 字符"/>
    <w:basedOn w:val="a0"/>
    <w:link w:val="a5"/>
    <w:uiPriority w:val="99"/>
    <w:rsid w:val="00735A9E"/>
    <w:rPr>
      <w:rFonts w:ascii="Times New Roman" w:eastAsia="宋体" w:hAnsi="Times New Roman" w:cs="Times New Roman"/>
      <w:sz w:val="18"/>
      <w:szCs w:val="18"/>
    </w:rPr>
  </w:style>
  <w:style w:type="character" w:customStyle="1" w:styleId="30">
    <w:name w:val="标题 3 字符"/>
    <w:basedOn w:val="a0"/>
    <w:link w:val="3"/>
    <w:rsid w:val="00EC00AD"/>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OfficePC</cp:lastModifiedBy>
  <cp:revision>7</cp:revision>
  <dcterms:created xsi:type="dcterms:W3CDTF">2024-07-18T08:03:00Z</dcterms:created>
  <dcterms:modified xsi:type="dcterms:W3CDTF">2024-07-19T07:23:00Z</dcterms:modified>
</cp:coreProperties>
</file>