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D1487">
      <w:pPr>
        <w:snapToGrid w:val="0"/>
        <w:spacing w:line="360" w:lineRule="auto"/>
        <w:jc w:val="center"/>
        <w:rPr>
          <w:rFonts w:ascii="宋体" w:hAnsi="宋体" w:eastAsia="宋体" w:cs="宋体"/>
          <w:b/>
          <w:bCs/>
          <w:color w:val="000000"/>
          <w:sz w:val="32"/>
          <w:szCs w:val="24"/>
        </w:rPr>
      </w:pPr>
      <w:r>
        <w:rPr>
          <w:rFonts w:hint="eastAsia" w:ascii="宋体" w:hAnsi="宋体" w:eastAsia="宋体" w:cs="宋体"/>
          <w:b/>
          <w:bCs/>
          <w:color w:val="000000"/>
          <w:sz w:val="32"/>
          <w:szCs w:val="24"/>
        </w:rPr>
        <w:t>技术要求</w:t>
      </w:r>
    </w:p>
    <w:p w14:paraId="38FB067F">
      <w:pPr>
        <w:snapToGrid w:val="0"/>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为满足“航运金融”等专业方向的实验教学需求，拟定制开发</w:t>
      </w:r>
      <w:r>
        <w:rPr>
          <w:rFonts w:hint="eastAsia" w:ascii="宋体" w:hAnsi="宋体" w:eastAsia="宋体" w:cs="宋体"/>
          <w:b/>
          <w:bCs/>
          <w:color w:val="000000"/>
          <w:sz w:val="24"/>
          <w:szCs w:val="24"/>
        </w:rPr>
        <w:t>绿色航运金融经济评价实验教学软件</w:t>
      </w:r>
      <w:r>
        <w:rPr>
          <w:rFonts w:hint="eastAsia" w:ascii="宋体" w:hAnsi="宋体" w:eastAsia="宋体" w:cs="宋体"/>
          <w:bCs/>
          <w:color w:val="000000"/>
          <w:sz w:val="24"/>
          <w:szCs w:val="24"/>
        </w:rPr>
        <w:t>1</w:t>
      </w:r>
      <w:r>
        <w:rPr>
          <w:rFonts w:hint="eastAsia" w:ascii="宋体" w:hAnsi="宋体" w:eastAsia="宋体" w:cs="宋体"/>
          <w:color w:val="000000"/>
          <w:sz w:val="24"/>
          <w:szCs w:val="24"/>
        </w:rPr>
        <w:t>套</w:t>
      </w:r>
      <w:r>
        <w:rPr>
          <w:rFonts w:ascii="宋体" w:hAnsi="宋体" w:eastAsia="宋体" w:cs="宋体"/>
          <w:color w:val="000000"/>
          <w:sz w:val="24"/>
          <w:szCs w:val="24"/>
        </w:rPr>
        <w:t>，具体技术要求如下：</w:t>
      </w:r>
      <w:bookmarkStart w:id="0" w:name="_GoBack"/>
      <w:bookmarkEnd w:id="0"/>
    </w:p>
    <w:p w14:paraId="7874058A">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构建绿色航运金融经济评价的基本框架，内容涉及绿色运输组织方式、船舶绿色低碳管理和政策体系、港口机械设备节能与清洁能源利用、清洁能源供给和基础设施布局等航运金融相关方面的评价。</w:t>
      </w:r>
    </w:p>
    <w:p w14:paraId="2BDCA2C5">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支持完整的实验过程管理，包括实验介绍、课前预习、演示系统、实验操作、习题测试和实验总结等功能。</w:t>
      </w:r>
    </w:p>
    <w:p w14:paraId="12BB1C30">
      <w:pPr>
        <w:pStyle w:val="16"/>
        <w:numPr>
          <w:ilvl w:val="1"/>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实验介绍需要包括软件的整体介绍、相关知识点、实验目的、课程思政等相关内容模块。</w:t>
      </w:r>
    </w:p>
    <w:p w14:paraId="7077B9CA">
      <w:pPr>
        <w:pStyle w:val="16"/>
        <w:numPr>
          <w:ilvl w:val="1"/>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课前预习需要包含虚拟仿真实验课程前的预习材料。</w:t>
      </w:r>
    </w:p>
    <w:p w14:paraId="724BBEBA">
      <w:pPr>
        <w:pStyle w:val="16"/>
        <w:numPr>
          <w:ilvl w:val="1"/>
          <w:numId w:val="1"/>
        </w:numPr>
        <w:snapToGrid w:val="0"/>
        <w:spacing w:line="360" w:lineRule="auto"/>
        <w:ind w:firstLineChars="0"/>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实验操作需要包含至少</w:t>
      </w:r>
      <w:r>
        <w:rPr>
          <w:rFonts w:hint="eastAsia" w:asciiTheme="majorEastAsia" w:hAnsiTheme="majorEastAsia" w:eastAsiaTheme="majorEastAsia" w:cstheme="majorEastAsia"/>
          <w:kern w:val="0"/>
          <w:sz w:val="24"/>
          <w:szCs w:val="24"/>
        </w:rPr>
        <w:t>1</w:t>
      </w:r>
      <w:r>
        <w:rPr>
          <w:rFonts w:asciiTheme="majorEastAsia" w:hAnsiTheme="majorEastAsia" w:eastAsiaTheme="majorEastAsia" w:cstheme="majorEastAsia"/>
          <w:kern w:val="0"/>
          <w:sz w:val="24"/>
          <w:szCs w:val="24"/>
        </w:rPr>
        <w:t>5个实验步骤。</w:t>
      </w:r>
    </w:p>
    <w:p w14:paraId="052FE920">
      <w:pPr>
        <w:pStyle w:val="16"/>
        <w:numPr>
          <w:ilvl w:val="1"/>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习题测试需要系统支持自动从题库中抽取试题给学生实验操作的功能，试题需要后台可以维护。</w:t>
      </w:r>
    </w:p>
    <w:p w14:paraId="7EB0DA00">
      <w:pPr>
        <w:pStyle w:val="16"/>
        <w:numPr>
          <w:ilvl w:val="1"/>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实验总结需要系统包含相关的实验结果评分及实验报告自动生成功能。</w:t>
      </w:r>
    </w:p>
    <w:p w14:paraId="38A1BF44">
      <w:pPr>
        <w:pStyle w:val="16"/>
        <w:numPr>
          <w:ilvl w:val="0"/>
          <w:numId w:val="1"/>
        </w:numPr>
        <w:snapToGrid w:val="0"/>
        <w:spacing w:line="360" w:lineRule="auto"/>
        <w:ind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实验项目需要提供教学模型编辑功能，教师可以根据自己的需求，在后台设计开发自己的实验教学模型。教师可以根据自己的要求，在不进行代码开发的情况下，增加、删除流程步骤，按自己要求修改流程步骤顺序、角色、部门等功能。</w:t>
      </w:r>
    </w:p>
    <w:p w14:paraId="0E2787E2">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实验项目需要提供赋分模型编辑功能，教师可以根据自己的需求，在后台设计实验项目的赋分模型并按照考核点实时修改答案及分值。</w:t>
      </w:r>
    </w:p>
    <w:p w14:paraId="10864FA8">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持教学过程管理功能，包括开课管理、实验的开课管理、典型实验库的维护、实验教学安排、实验结果的批改、实验成绩统计查询等功能。成绩评定：编辑成绩评定说明，支持学生了解实验的成绩评定标准。学生可以在个人中心随时查看自己做过的实验记录和教师对自己每次实验的评分和评价。</w:t>
      </w:r>
    </w:p>
    <w:p w14:paraId="21C719BD">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B/S架构，支持各类Windows服务器操作系统的部署。</w:t>
      </w:r>
    </w:p>
    <w:p w14:paraId="2321558F">
      <w:pPr>
        <w:pStyle w:val="16"/>
        <w:numPr>
          <w:ilvl w:val="0"/>
          <w:numId w:val="1"/>
        </w:numPr>
        <w:snapToGrid w:val="0"/>
        <w:spacing w:line="360" w:lineRule="auto"/>
        <w:ind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首页支持学生、教师、系统管理员使用不同的身份登录；不同的身份具有不同的操作权限。教师端可以进行班级和实验管理，学生端支持Chrome等浏览器使用，无需指定浏览器种类，无需下载插件。</w:t>
      </w:r>
    </w:p>
    <w:p w14:paraId="69989774">
      <w:pPr>
        <w:pStyle w:val="16"/>
        <w:numPr>
          <w:ilvl w:val="0"/>
          <w:numId w:val="1"/>
        </w:numPr>
        <w:snapToGrid w:val="0"/>
        <w:spacing w:line="360" w:lineRule="auto"/>
        <w:ind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教师端班级管理，教师可以查看已有班级列表、教师可以创建班级，通过导入 Excel 设置班级内的学生、教师可以删除和修改已有班级信息、教师开始实验后可以设置实验数据、教师在实验中可以实时查看每个学生的实验进度信息、在实验后系统提供内置统计功能呈现不同数据报表图表，教师端根据数据进行实验分析、教师在实验结束后可以通过授课记录查看之前的实验历史记录、教师可以查看所有班级所有学生针对不同实验的实验结果、教师可以对不同学生的实验进行批阅评分。 </w:t>
      </w:r>
    </w:p>
    <w:p w14:paraId="4AFD292E">
      <w:pPr>
        <w:pStyle w:val="16"/>
        <w:numPr>
          <w:ilvl w:val="0"/>
          <w:numId w:val="1"/>
        </w:numPr>
        <w:snapToGrid w:val="0"/>
        <w:spacing w:line="360" w:lineRule="auto"/>
        <w:ind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系统提供基础知识介绍，学生可随时调出知识点进行学习，支持学生理解实验内容，基础知识内容需要老师在后台随时按照自己需要进行调整。</w:t>
      </w:r>
    </w:p>
    <w:p w14:paraId="571B5F39">
      <w:pPr>
        <w:pStyle w:val="16"/>
        <w:numPr>
          <w:ilvl w:val="0"/>
          <w:numId w:val="1"/>
        </w:numPr>
        <w:snapToGrid w:val="0"/>
        <w:spacing w:line="360" w:lineRule="auto"/>
        <w:ind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系统需要内置虚拟仿真实验教学管理开发平台，系统需要提供可视化教学内容二次开发功能，软件的核心数据参数：流程、题目、步骤、内容、及后台计算逻辑，教师可以自行修改，修改后学生的实验过程将会随之发生变化。 </w:t>
      </w:r>
    </w:p>
    <w:p w14:paraId="41A4E8F0">
      <w:pPr>
        <w:pStyle w:val="16"/>
        <w:numPr>
          <w:ilvl w:val="0"/>
          <w:numId w:val="1"/>
        </w:numPr>
        <w:snapToGrid w:val="0"/>
        <w:spacing w:line="360" w:lineRule="auto"/>
        <w:ind w:firstLineChars="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系统需内置实验报告自动生成系统：在完成相关案例后可根据学生相关操作，自动生成一份实验报告，内容包括基本信息、实验目的、实验要求、实验总结和教师评语，并可下载。</w:t>
      </w:r>
    </w:p>
    <w:p w14:paraId="6808A071">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合同签订后，按照校方要求定制开发。</w:t>
      </w:r>
    </w:p>
    <w:p w14:paraId="19122FB9">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供应商</w:t>
      </w:r>
      <w:r>
        <w:rPr>
          <w:rFonts w:hint="eastAsia" w:asciiTheme="minorEastAsia" w:hAnsiTheme="minorEastAsia"/>
          <w:sz w:val="24"/>
          <w:szCs w:val="24"/>
        </w:rPr>
        <w:t>负责产品交付及安装、调试和培训所发生的费用。</w:t>
      </w:r>
    </w:p>
    <w:p w14:paraId="6D9CE6C4">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供应商</w:t>
      </w:r>
      <w:r>
        <w:rPr>
          <w:rFonts w:hint="eastAsia" w:asciiTheme="minorEastAsia" w:hAnsiTheme="minorEastAsia"/>
          <w:sz w:val="24"/>
          <w:szCs w:val="24"/>
        </w:rPr>
        <w:t>免费为师生提供培训及咨询服务，免费提供所购软件中文版的操作说明书及相关技术资料。</w:t>
      </w:r>
    </w:p>
    <w:p w14:paraId="75BDD7AF">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系统故障报修的响应时间：提供全天候无间断的远程技术服务，4小时内对问题做出响应，无法远程解决的，3个工作日内到达现场进行解决。</w:t>
      </w:r>
    </w:p>
    <w:p w14:paraId="7C4A24C2">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质保期自验收合格之日起至少3年，按生产厂家的规定执行。</w:t>
      </w:r>
    </w:p>
    <w:p w14:paraId="0EDD929D">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质保期内免费提供系统维护、安全补丁升级等技术支持服务。</w:t>
      </w:r>
    </w:p>
    <w:p w14:paraId="159EA5DD">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质保期满后可应校方要求提供系统维护、扩充、升级等方面的技术支持服务。</w:t>
      </w:r>
    </w:p>
    <w:p w14:paraId="6DA68851">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ascii="宋体" w:hAnsi="宋体" w:eastAsia="宋体"/>
          <w:sz w:val="24"/>
          <w:szCs w:val="24"/>
        </w:rPr>
        <w:t>提供后续开发和拓展接口，方便用户后续进行内容拓展及增加，供应商提供承诺书。</w:t>
      </w:r>
    </w:p>
    <w:p w14:paraId="5DBB33B0">
      <w:pPr>
        <w:pStyle w:val="16"/>
        <w:numPr>
          <w:ilvl w:val="0"/>
          <w:numId w:val="1"/>
        </w:numPr>
        <w:snapToGrid w:val="0"/>
        <w:spacing w:line="360" w:lineRule="auto"/>
        <w:ind w:firstLineChars="0"/>
        <w:jc w:val="left"/>
        <w:rPr>
          <w:rFonts w:asciiTheme="majorEastAsia" w:hAnsiTheme="majorEastAsia" w:eastAsiaTheme="majorEastAsia" w:cstheme="majorEastAsia"/>
          <w:kern w:val="0"/>
          <w:sz w:val="24"/>
          <w:szCs w:val="24"/>
        </w:rPr>
      </w:pPr>
      <w:r>
        <w:rPr>
          <w:rFonts w:hint="eastAsia" w:asciiTheme="minorEastAsia" w:hAnsiTheme="minorEastAsia"/>
          <w:sz w:val="24"/>
          <w:szCs w:val="24"/>
        </w:rPr>
        <w:t>供应商承诺的服务中如涉及第三方提供的，由供应商负责协调。</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6ACE"/>
    <w:multiLevelType w:val="multilevel"/>
    <w:tmpl w:val="2B896ACE"/>
    <w:lvl w:ilvl="0" w:tentative="0">
      <w:start w:val="1"/>
      <w:numFmt w:val="decimal"/>
      <w:lvlText w:val="%1."/>
      <w:lvlJc w:val="left"/>
      <w:pPr>
        <w:ind w:left="432" w:hanging="420"/>
      </w:pPr>
      <w:rPr>
        <w:rFonts w:hint="eastAsia"/>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76553DF3"/>
    <w:rsid w:val="000579B2"/>
    <w:rsid w:val="00076E82"/>
    <w:rsid w:val="001B6E6E"/>
    <w:rsid w:val="001D0ECA"/>
    <w:rsid w:val="00261E37"/>
    <w:rsid w:val="00273579"/>
    <w:rsid w:val="003C3796"/>
    <w:rsid w:val="003C6D7D"/>
    <w:rsid w:val="004D0AD8"/>
    <w:rsid w:val="0050182E"/>
    <w:rsid w:val="0051546A"/>
    <w:rsid w:val="0055309E"/>
    <w:rsid w:val="005C7148"/>
    <w:rsid w:val="006249F0"/>
    <w:rsid w:val="006616C1"/>
    <w:rsid w:val="006C0EDE"/>
    <w:rsid w:val="00716BBF"/>
    <w:rsid w:val="00782020"/>
    <w:rsid w:val="007E1268"/>
    <w:rsid w:val="00834142"/>
    <w:rsid w:val="008B27B7"/>
    <w:rsid w:val="008D121F"/>
    <w:rsid w:val="008E2ADD"/>
    <w:rsid w:val="0090150D"/>
    <w:rsid w:val="00A7655F"/>
    <w:rsid w:val="00AB091F"/>
    <w:rsid w:val="00AB21F4"/>
    <w:rsid w:val="00C563D9"/>
    <w:rsid w:val="00DA4460"/>
    <w:rsid w:val="00E53161"/>
    <w:rsid w:val="00ED6864"/>
    <w:rsid w:val="00F745DC"/>
    <w:rsid w:val="020F01BF"/>
    <w:rsid w:val="0EE60309"/>
    <w:rsid w:val="19500E3B"/>
    <w:rsid w:val="1AFD034D"/>
    <w:rsid w:val="1F4D2856"/>
    <w:rsid w:val="29901759"/>
    <w:rsid w:val="32BB1808"/>
    <w:rsid w:val="34011E18"/>
    <w:rsid w:val="36760FC7"/>
    <w:rsid w:val="36873030"/>
    <w:rsid w:val="37B340E7"/>
    <w:rsid w:val="3BB96C3F"/>
    <w:rsid w:val="4436127E"/>
    <w:rsid w:val="45161A16"/>
    <w:rsid w:val="461C34AB"/>
    <w:rsid w:val="4BB61F71"/>
    <w:rsid w:val="5C2122B0"/>
    <w:rsid w:val="63515FB0"/>
    <w:rsid w:val="63FE4D5B"/>
    <w:rsid w:val="676E7A99"/>
    <w:rsid w:val="71395205"/>
    <w:rsid w:val="734A43C7"/>
    <w:rsid w:val="74DC568F"/>
    <w:rsid w:val="76553DF3"/>
    <w:rsid w:val="789D5FCE"/>
    <w:rsid w:val="7CA432CC"/>
    <w:rsid w:val="7DD5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spacing w:before="100" w:after="90" w:line="578" w:lineRule="auto"/>
      <w:outlineLvl w:val="0"/>
    </w:pPr>
    <w:rPr>
      <w:b/>
      <w:kern w:val="44"/>
      <w:sz w:val="32"/>
      <w:szCs w:val="20"/>
    </w:rPr>
  </w:style>
  <w:style w:type="paragraph" w:styleId="4">
    <w:name w:val="heading 2"/>
    <w:basedOn w:val="1"/>
    <w:next w:val="1"/>
    <w:semiHidden/>
    <w:unhideWhenUsed/>
    <w:qFormat/>
    <w:uiPriority w:val="0"/>
    <w:pPr>
      <w:keepNext/>
      <w:keepLines/>
      <w:spacing w:before="20" w:after="20" w:line="413" w:lineRule="auto"/>
      <w:outlineLvl w:val="1"/>
    </w:pPr>
    <w:rPr>
      <w:rFonts w:ascii="Arial" w:hAnsi="Arial" w:eastAsia="黑体"/>
      <w:b/>
      <w:sz w:val="28"/>
    </w:rPr>
  </w:style>
  <w:style w:type="paragraph" w:styleId="5">
    <w:name w:val="heading 3"/>
    <w:basedOn w:val="1"/>
    <w:next w:val="1"/>
    <w:semiHidden/>
    <w:unhideWhenUsed/>
    <w:qFormat/>
    <w:uiPriority w:val="0"/>
    <w:pPr>
      <w:keepNext/>
      <w:keepLines/>
      <w:spacing w:before="20" w:after="20" w:line="413" w:lineRule="auto"/>
      <w:outlineLvl w:val="2"/>
    </w:pPr>
    <w:rPr>
      <w:b/>
    </w:rPr>
  </w:style>
  <w:style w:type="paragraph" w:styleId="6">
    <w:name w:val="heading 4"/>
    <w:basedOn w:val="1"/>
    <w:next w:val="1"/>
    <w:semiHidden/>
    <w:unhideWhenUsed/>
    <w:qFormat/>
    <w:uiPriority w:val="0"/>
    <w:pPr>
      <w:keepNext/>
      <w:keepLines/>
      <w:spacing w:before="40" w:after="50" w:line="372" w:lineRule="auto"/>
      <w:jc w:val="center"/>
      <w:outlineLvl w:val="3"/>
    </w:pPr>
    <w:rPr>
      <w:rFonts w:ascii="Arial" w:hAnsi="Arial" w:eastAsia="黑体"/>
      <w:b/>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qFormat/>
    <w:uiPriority w:val="0"/>
    <w:pPr>
      <w:jc w:val="left"/>
    </w:pPr>
    <w:rPr>
      <w:b/>
    </w:rPr>
  </w:style>
  <w:style w:type="paragraph" w:styleId="8">
    <w:name w:val="Body Text"/>
    <w:basedOn w:val="1"/>
    <w:qFormat/>
    <w:uiPriority w:val="0"/>
    <w:pPr>
      <w:spacing w:after="120"/>
    </w:pPr>
  </w:style>
  <w:style w:type="paragraph" w:styleId="9">
    <w:name w:val="Balloon Text"/>
    <w:basedOn w:val="1"/>
    <w:link w:val="19"/>
    <w:uiPriority w:val="0"/>
    <w:rPr>
      <w:sz w:val="18"/>
      <w:szCs w:val="18"/>
    </w:rPr>
  </w:style>
  <w:style w:type="paragraph" w:styleId="10">
    <w:name w:val="footer"/>
    <w:basedOn w:val="1"/>
    <w:link w:val="18"/>
    <w:uiPriority w:val="0"/>
    <w:pPr>
      <w:tabs>
        <w:tab w:val="center" w:pos="4153"/>
        <w:tab w:val="right" w:pos="8306"/>
      </w:tabs>
      <w:snapToGrid w:val="0"/>
      <w:jc w:val="left"/>
    </w:pPr>
    <w:rPr>
      <w:sz w:val="18"/>
      <w:szCs w:val="18"/>
    </w:rPr>
  </w:style>
  <w:style w:type="paragraph" w:styleId="11">
    <w:name w:val="header"/>
    <w:basedOn w:val="1"/>
    <w:link w:val="17"/>
    <w:uiPriority w:val="0"/>
    <w:pPr>
      <w:pBdr>
        <w:bottom w:val="single" w:color="auto" w:sz="6" w:space="1"/>
      </w:pBdr>
      <w:tabs>
        <w:tab w:val="center" w:pos="4153"/>
        <w:tab w:val="right" w:pos="8306"/>
      </w:tabs>
      <w:snapToGrid w:val="0"/>
      <w:jc w:val="center"/>
    </w:pPr>
    <w:rPr>
      <w:sz w:val="18"/>
      <w:szCs w:val="18"/>
    </w:rPr>
  </w:style>
  <w:style w:type="character" w:styleId="14">
    <w:name w:val="Hyperlink"/>
    <w:qFormat/>
    <w:uiPriority w:val="99"/>
    <w:rPr>
      <w:color w:val="0000FF"/>
      <w:u w:val="single"/>
    </w:rPr>
  </w:style>
  <w:style w:type="character" w:customStyle="1" w:styleId="15">
    <w:name w:val="标题 1 Char"/>
    <w:link w:val="3"/>
    <w:qFormat/>
    <w:uiPriority w:val="0"/>
    <w:rPr>
      <w:rFonts w:ascii="Times New Roman" w:hAnsi="Times New Roman" w:eastAsia="宋体" w:cs="Times New Roman"/>
      <w:b/>
      <w:kern w:val="44"/>
      <w:sz w:val="32"/>
      <w:szCs w:val="20"/>
    </w:rPr>
  </w:style>
  <w:style w:type="paragraph" w:customStyle="1" w:styleId="16">
    <w:name w:val="列出段落1"/>
    <w:basedOn w:val="1"/>
    <w:qFormat/>
    <w:uiPriority w:val="99"/>
    <w:pPr>
      <w:ind w:firstLine="420" w:firstLineChars="200"/>
    </w:pPr>
  </w:style>
  <w:style w:type="character" w:customStyle="1" w:styleId="17">
    <w:name w:val="页眉 Char"/>
    <w:basedOn w:val="13"/>
    <w:link w:val="11"/>
    <w:uiPriority w:val="0"/>
    <w:rPr>
      <w:rFonts w:asciiTheme="minorHAnsi" w:hAnsiTheme="minorHAnsi" w:eastAsiaTheme="minorEastAsia" w:cstheme="minorBidi"/>
      <w:kern w:val="2"/>
      <w:sz w:val="18"/>
      <w:szCs w:val="18"/>
    </w:rPr>
  </w:style>
  <w:style w:type="character" w:customStyle="1" w:styleId="18">
    <w:name w:val="页脚 Char"/>
    <w:basedOn w:val="13"/>
    <w:link w:val="10"/>
    <w:uiPriority w:val="0"/>
    <w:rPr>
      <w:rFonts w:asciiTheme="minorHAnsi" w:hAnsiTheme="minorHAnsi" w:eastAsiaTheme="minorEastAsia" w:cstheme="minorBidi"/>
      <w:kern w:val="2"/>
      <w:sz w:val="18"/>
      <w:szCs w:val="18"/>
    </w:rPr>
  </w:style>
  <w:style w:type="character" w:customStyle="1" w:styleId="19">
    <w:name w:val="批注框文本 Char"/>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1498</Words>
  <Characters>1516</Characters>
  <Lines>10</Lines>
  <Paragraphs>3</Paragraphs>
  <TotalTime>19</TotalTime>
  <ScaleCrop>false</ScaleCrop>
  <LinksUpToDate>false</LinksUpToDate>
  <CharactersWithSpaces>1520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2024-11-14T08:18:00Z</dcterms:created>
  <dc:creator>lady饼干</dc:creator>
  <cp:lastModifiedBy>仲杰</cp:lastModifiedBy>
  <dcterms:modified xsi:type="dcterms:W3CDTF">2024-11-18T00:59:17Z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4ABB2F0D9A1A4F07A7EFFEDFCEDF2749_12</vt:lpwstr>
  </property>
</Properties>
</file>