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57" w:rsidRDefault="00AA657B" w:rsidP="005035C8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AA657B">
        <w:rPr>
          <w:rFonts w:ascii="仿宋" w:eastAsia="仿宋" w:hAnsi="仿宋" w:hint="eastAsia"/>
          <w:b/>
          <w:color w:val="000000"/>
          <w:sz w:val="32"/>
          <w:szCs w:val="32"/>
        </w:rPr>
        <w:t>船舶直流逆变供电并电装置</w:t>
      </w:r>
    </w:p>
    <w:p w:rsidR="00B30916" w:rsidRDefault="00B30916" w:rsidP="005035C8">
      <w:pPr>
        <w:spacing w:line="360" w:lineRule="auto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5035C8" w:rsidRPr="00AA657B" w:rsidRDefault="005035C8" w:rsidP="005035C8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AA657B" w:rsidRDefault="00AA657B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 w:rsidRPr="00AA657B">
        <w:rPr>
          <w:rFonts w:asciiTheme="minorEastAsia" w:hAnsiTheme="minorEastAsia" w:hint="eastAsia"/>
          <w:color w:val="000000"/>
          <w:szCs w:val="21"/>
        </w:rPr>
        <w:t>在原有</w:t>
      </w:r>
      <w:r>
        <w:rPr>
          <w:rFonts w:asciiTheme="minorEastAsia" w:hAnsiTheme="minorEastAsia" w:hint="eastAsia"/>
          <w:color w:val="000000"/>
          <w:szCs w:val="21"/>
        </w:rPr>
        <w:t>节能减排电力系统的实验平台基础上，增加一套直流供电并电的装置，构建直流母排系统，然后利用原有逆变设备，实现直流逆变</w:t>
      </w:r>
      <w:r w:rsidR="00CA36F6">
        <w:rPr>
          <w:rFonts w:asciiTheme="minorEastAsia" w:hAnsiTheme="minorEastAsia" w:hint="eastAsia"/>
          <w:color w:val="000000"/>
          <w:szCs w:val="21"/>
        </w:rPr>
        <w:t>成</w:t>
      </w:r>
      <w:r>
        <w:rPr>
          <w:rFonts w:asciiTheme="minorEastAsia" w:hAnsiTheme="minorEastAsia" w:hint="eastAsia"/>
          <w:color w:val="000000"/>
          <w:szCs w:val="21"/>
        </w:rPr>
        <w:t>交流并与原交流电网并联。配套设备有直流供电装置，直流配电装置，</w:t>
      </w:r>
      <w:r w:rsidR="007D08AC">
        <w:rPr>
          <w:rFonts w:asciiTheme="minorEastAsia" w:hAnsiTheme="minorEastAsia" w:hint="eastAsia"/>
          <w:color w:val="000000"/>
          <w:szCs w:val="21"/>
        </w:rPr>
        <w:t>岸电及</w:t>
      </w:r>
      <w:r>
        <w:rPr>
          <w:rFonts w:asciiTheme="minorEastAsia" w:hAnsiTheme="minorEastAsia" w:hint="eastAsia"/>
          <w:color w:val="000000"/>
          <w:szCs w:val="21"/>
        </w:rPr>
        <w:t>应急发电机配电屏</w:t>
      </w:r>
      <w:r w:rsidR="0023528A">
        <w:rPr>
          <w:rFonts w:asciiTheme="minorEastAsia" w:hAnsiTheme="minorEastAsia" w:hint="eastAsia"/>
          <w:color w:val="000000"/>
          <w:szCs w:val="21"/>
        </w:rPr>
        <w:t>。</w:t>
      </w:r>
    </w:p>
    <w:p w:rsidR="0023528A" w:rsidRPr="0023528A" w:rsidRDefault="0023528A" w:rsidP="005035C8">
      <w:pPr>
        <w:spacing w:line="360" w:lineRule="auto"/>
        <w:ind w:firstLineChars="202" w:firstLine="487"/>
        <w:rPr>
          <w:rFonts w:ascii="宋体" w:hAnsi="宋体" w:cs="宋体"/>
          <w:b/>
          <w:kern w:val="0"/>
          <w:sz w:val="24"/>
        </w:rPr>
      </w:pPr>
      <w:r w:rsidRPr="0023528A">
        <w:rPr>
          <w:rFonts w:ascii="宋体" w:hAnsi="宋体" w:cs="宋体" w:hint="eastAsia"/>
          <w:b/>
          <w:kern w:val="0"/>
          <w:sz w:val="24"/>
        </w:rPr>
        <w:t>1</w:t>
      </w:r>
      <w:r w:rsidR="006C18D2">
        <w:rPr>
          <w:rFonts w:ascii="宋体" w:hAnsi="宋体" w:cs="宋体" w:hint="eastAsia"/>
          <w:b/>
          <w:kern w:val="0"/>
          <w:sz w:val="24"/>
        </w:rPr>
        <w:t>、</w:t>
      </w:r>
      <w:r w:rsidRPr="0023528A">
        <w:rPr>
          <w:rFonts w:ascii="宋体" w:hAnsi="宋体" w:cs="宋体" w:hint="eastAsia"/>
          <w:b/>
          <w:kern w:val="0"/>
          <w:sz w:val="24"/>
        </w:rPr>
        <w:t>系统组成及其功能</w:t>
      </w:r>
    </w:p>
    <w:p w:rsidR="0023528A" w:rsidRDefault="0023528A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（1）直流供电装置，包括交流整流成直流的整流装置；</w:t>
      </w:r>
    </w:p>
    <w:p w:rsidR="0023528A" w:rsidRDefault="0023528A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（2）直流</w:t>
      </w:r>
      <w:r w:rsidR="00C03553">
        <w:rPr>
          <w:rFonts w:asciiTheme="minorEastAsia" w:hAnsiTheme="minorEastAsia" w:hint="eastAsia"/>
          <w:color w:val="000000"/>
          <w:szCs w:val="21"/>
        </w:rPr>
        <w:t>配</w:t>
      </w:r>
      <w:r>
        <w:rPr>
          <w:rFonts w:asciiTheme="minorEastAsia" w:hAnsiTheme="minorEastAsia" w:hint="eastAsia"/>
          <w:color w:val="000000"/>
          <w:szCs w:val="21"/>
        </w:rPr>
        <w:t>电装置，包括原</w:t>
      </w:r>
      <w:r w:rsidR="00CA36F6">
        <w:rPr>
          <w:rFonts w:asciiTheme="minorEastAsia" w:hAnsiTheme="minorEastAsia" w:hint="eastAsia"/>
          <w:color w:val="000000"/>
          <w:szCs w:val="21"/>
        </w:rPr>
        <w:t>有</w:t>
      </w:r>
      <w:r>
        <w:rPr>
          <w:rFonts w:asciiTheme="minorEastAsia" w:hAnsiTheme="minorEastAsia" w:hint="eastAsia"/>
          <w:color w:val="000000"/>
          <w:szCs w:val="21"/>
        </w:rPr>
        <w:t>的逆变并网装置，直流并电控制装置，直流保护装置和相关配套设备；</w:t>
      </w:r>
    </w:p>
    <w:p w:rsidR="0023528A" w:rsidRDefault="0023528A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（3）</w:t>
      </w:r>
      <w:r w:rsidR="007D08AC">
        <w:rPr>
          <w:rFonts w:asciiTheme="minorEastAsia" w:hAnsiTheme="minorEastAsia" w:hint="eastAsia"/>
          <w:color w:val="000000"/>
          <w:szCs w:val="21"/>
        </w:rPr>
        <w:t>岸电及</w:t>
      </w:r>
      <w:r>
        <w:rPr>
          <w:rFonts w:asciiTheme="minorEastAsia" w:hAnsiTheme="minorEastAsia" w:hint="eastAsia"/>
          <w:color w:val="000000"/>
          <w:szCs w:val="21"/>
        </w:rPr>
        <w:t>应急发电机配电屏，用于模拟其他来源的电力，建立应急配电和用电设备，同时为直流供电装置提供交流电源。</w:t>
      </w:r>
    </w:p>
    <w:p w:rsidR="007D08AC" w:rsidRPr="007D08AC" w:rsidRDefault="007D08AC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（4）系统施工配套需要的相关附件和专用工具</w:t>
      </w:r>
    </w:p>
    <w:p w:rsidR="0023528A" w:rsidRDefault="0023528A" w:rsidP="005035C8">
      <w:pPr>
        <w:spacing w:line="360" w:lineRule="auto"/>
        <w:ind w:firstLineChars="202" w:firstLine="487"/>
        <w:rPr>
          <w:rFonts w:ascii="宋体" w:hAnsi="宋体" w:cs="宋体"/>
          <w:b/>
          <w:kern w:val="0"/>
          <w:sz w:val="24"/>
        </w:rPr>
      </w:pPr>
      <w:r w:rsidRPr="0023528A">
        <w:rPr>
          <w:rFonts w:ascii="宋体" w:hAnsi="宋体" w:cs="宋体" w:hint="eastAsia"/>
          <w:b/>
          <w:kern w:val="0"/>
          <w:sz w:val="24"/>
        </w:rPr>
        <w:t>2</w:t>
      </w:r>
      <w:r w:rsidR="006C18D2">
        <w:rPr>
          <w:rFonts w:ascii="宋体" w:hAnsi="宋体" w:cs="宋体" w:hint="eastAsia"/>
          <w:b/>
          <w:kern w:val="0"/>
          <w:sz w:val="24"/>
        </w:rPr>
        <w:t>、</w:t>
      </w:r>
      <w:r w:rsidRPr="0023528A">
        <w:rPr>
          <w:rFonts w:ascii="宋体" w:hAnsi="宋体" w:cs="宋体" w:hint="eastAsia"/>
          <w:b/>
          <w:kern w:val="0"/>
          <w:sz w:val="24"/>
        </w:rPr>
        <w:t>主要技术参数</w:t>
      </w:r>
    </w:p>
    <w:p w:rsidR="0023528A" w:rsidRDefault="0023528A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 w:rsidRPr="0023528A">
        <w:rPr>
          <w:rFonts w:asciiTheme="minorEastAsia" w:hAnsiTheme="minorEastAsia" w:hint="eastAsia"/>
          <w:color w:val="000000"/>
          <w:szCs w:val="21"/>
        </w:rPr>
        <w:t>（1）</w:t>
      </w:r>
      <w:r>
        <w:rPr>
          <w:rFonts w:asciiTheme="minorEastAsia" w:hAnsiTheme="minorEastAsia" w:hint="eastAsia"/>
          <w:color w:val="000000"/>
          <w:szCs w:val="21"/>
        </w:rPr>
        <w:t>直流供电装置：交流220</w:t>
      </w:r>
      <w:r>
        <w:rPr>
          <w:rFonts w:asciiTheme="minorEastAsia" w:hAnsiTheme="minorEastAsia" w:hint="eastAsia"/>
          <w:color w:val="000000"/>
          <w:szCs w:val="21"/>
        </w:rPr>
        <w:tab/>
        <w:t>V，50Hz，10kW供电，建议由</w:t>
      </w:r>
      <w:r w:rsidR="00FD5399">
        <w:rPr>
          <w:rFonts w:asciiTheme="minorEastAsia" w:hAnsiTheme="minorEastAsia" w:hint="eastAsia"/>
          <w:color w:val="000000"/>
          <w:szCs w:val="21"/>
        </w:rPr>
        <w:t>2</w:t>
      </w:r>
      <w:r>
        <w:rPr>
          <w:rFonts w:asciiTheme="minorEastAsia" w:hAnsiTheme="minorEastAsia" w:hint="eastAsia"/>
          <w:color w:val="000000"/>
          <w:szCs w:val="21"/>
        </w:rPr>
        <w:t>个</w:t>
      </w:r>
      <w:r w:rsidR="00FD5399">
        <w:rPr>
          <w:rFonts w:asciiTheme="minorEastAsia" w:hAnsiTheme="minorEastAsia" w:hint="eastAsia"/>
          <w:color w:val="000000"/>
          <w:szCs w:val="21"/>
        </w:rPr>
        <w:t>容量至少为5</w:t>
      </w:r>
      <w:r>
        <w:rPr>
          <w:rFonts w:asciiTheme="minorEastAsia" w:hAnsiTheme="minorEastAsia" w:hint="eastAsia"/>
          <w:color w:val="000000"/>
          <w:szCs w:val="21"/>
        </w:rPr>
        <w:t>kW的</w:t>
      </w:r>
      <w:r w:rsidR="00FD5399">
        <w:rPr>
          <w:rFonts w:asciiTheme="minorEastAsia" w:hAnsiTheme="minorEastAsia" w:hint="eastAsia"/>
          <w:color w:val="000000"/>
          <w:szCs w:val="21"/>
        </w:rPr>
        <w:t>整流</w:t>
      </w:r>
      <w:r>
        <w:rPr>
          <w:rFonts w:asciiTheme="minorEastAsia" w:hAnsiTheme="minorEastAsia" w:hint="eastAsia"/>
          <w:color w:val="000000"/>
          <w:szCs w:val="21"/>
        </w:rPr>
        <w:t>单元并联而成，这样可互为备用，并可方便更换与维修。</w:t>
      </w:r>
      <w:r w:rsidR="00FD5399">
        <w:rPr>
          <w:rFonts w:asciiTheme="minorEastAsia" w:hAnsiTheme="minorEastAsia" w:hint="eastAsia"/>
          <w:color w:val="000000"/>
          <w:szCs w:val="21"/>
        </w:rPr>
        <w:t>整流单元要求至少有一台为AFE可控型；</w:t>
      </w:r>
      <w:r>
        <w:rPr>
          <w:rFonts w:asciiTheme="minorEastAsia" w:hAnsiTheme="minorEastAsia" w:hint="eastAsia"/>
          <w:color w:val="000000"/>
          <w:szCs w:val="21"/>
        </w:rPr>
        <w:t>直流电压可调范围：450V</w:t>
      </w:r>
      <w:r w:rsidRPr="0023528A">
        <w:rPr>
          <w:rFonts w:asciiTheme="minorEastAsia" w:hAnsiTheme="minorEastAsia" w:hint="eastAsia"/>
          <w:color w:val="000000"/>
          <w:szCs w:val="21"/>
        </w:rPr>
        <w:t>～</w:t>
      </w:r>
      <w:r>
        <w:rPr>
          <w:rFonts w:asciiTheme="minorEastAsia" w:hAnsiTheme="minorEastAsia" w:hint="eastAsia"/>
          <w:color w:val="000000"/>
          <w:szCs w:val="21"/>
        </w:rPr>
        <w:t>550V</w:t>
      </w:r>
      <w:r w:rsidR="00C03553">
        <w:rPr>
          <w:rFonts w:asciiTheme="minorEastAsia" w:hAnsiTheme="minorEastAsia" w:hint="eastAsia"/>
          <w:color w:val="000000"/>
          <w:szCs w:val="21"/>
        </w:rPr>
        <w:t>，调节增量不大于0.5V。</w:t>
      </w:r>
    </w:p>
    <w:p w:rsidR="00C03553" w:rsidRDefault="00C03553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（2）直流配电装置：调压装置0</w:t>
      </w:r>
      <w:r w:rsidRPr="0023528A">
        <w:rPr>
          <w:rFonts w:asciiTheme="minorEastAsia" w:hAnsiTheme="minorEastAsia" w:hint="eastAsia"/>
          <w:color w:val="000000"/>
          <w:szCs w:val="21"/>
        </w:rPr>
        <w:t>～</w:t>
      </w:r>
      <w:r w:rsidR="00FD5399">
        <w:rPr>
          <w:rFonts w:asciiTheme="minorEastAsia" w:hAnsiTheme="minorEastAsia" w:hint="eastAsia"/>
          <w:color w:val="000000"/>
          <w:szCs w:val="21"/>
        </w:rPr>
        <w:t>10</w:t>
      </w:r>
      <w:r>
        <w:rPr>
          <w:rFonts w:asciiTheme="minorEastAsia" w:hAnsiTheme="minorEastAsia" w:hint="eastAsia"/>
          <w:color w:val="000000"/>
          <w:szCs w:val="21"/>
        </w:rPr>
        <w:t>0%，并联控制，并带有负荷分配控制，</w:t>
      </w:r>
      <w:r w:rsidR="00FD5399" w:rsidDel="00FD5399">
        <w:rPr>
          <w:rFonts w:ascii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hAnsiTheme="minorEastAsia" w:hint="eastAsia"/>
          <w:color w:val="000000"/>
          <w:szCs w:val="21"/>
        </w:rPr>
        <w:t>500V</w:t>
      </w:r>
      <w:r w:rsidR="00FD5399">
        <w:rPr>
          <w:rFonts w:asciiTheme="minorEastAsia" w:hAnsiTheme="minorEastAsia" w:hint="eastAsia"/>
          <w:color w:val="000000"/>
          <w:szCs w:val="21"/>
        </w:rPr>
        <w:t>3</w:t>
      </w:r>
      <w:r>
        <w:rPr>
          <w:rFonts w:asciiTheme="minorEastAsia" w:hAnsiTheme="minorEastAsia" w:hint="eastAsia"/>
          <w:color w:val="000000"/>
          <w:szCs w:val="21"/>
        </w:rPr>
        <w:t>0A2P，带过载、过电流、短路、欠压、过压、逆功率等保护。各保护单元参数可设。</w:t>
      </w:r>
    </w:p>
    <w:p w:rsidR="00C03553" w:rsidRDefault="00C03553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（3）应急发电机配电屏：</w:t>
      </w:r>
      <w:r w:rsidR="008F1CDA">
        <w:rPr>
          <w:rFonts w:asciiTheme="minorEastAsia" w:hAnsiTheme="minorEastAsia" w:hint="eastAsia"/>
          <w:color w:val="000000"/>
          <w:szCs w:val="21"/>
        </w:rPr>
        <w:t>应急断路器（MCCB）400V60A50Hz3P，配有长、短延时，瞬动、欠压保护，应急动力供电负荷不小于3个，应急照明变压器1台，应急照明供电总开关1个，应急负荷开关不小于12个。</w:t>
      </w:r>
    </w:p>
    <w:p w:rsidR="00C03553" w:rsidRDefault="00C03553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（4）</w:t>
      </w:r>
      <w:r w:rsidR="00355773">
        <w:rPr>
          <w:rFonts w:asciiTheme="minorEastAsia" w:hAnsiTheme="minorEastAsia" w:hint="eastAsia"/>
          <w:color w:val="000000"/>
          <w:szCs w:val="21"/>
        </w:rPr>
        <w:t>如现有主配电板空间足够，</w:t>
      </w:r>
      <w:r>
        <w:rPr>
          <w:rFonts w:asciiTheme="minorEastAsia" w:hAnsiTheme="minorEastAsia" w:hint="eastAsia"/>
          <w:color w:val="000000"/>
          <w:szCs w:val="21"/>
        </w:rPr>
        <w:t>直流供电装置和直流配电装置可以在原有配电屏内加装</w:t>
      </w:r>
      <w:r w:rsidR="00355773">
        <w:rPr>
          <w:rFonts w:asciiTheme="minorEastAsia" w:hAnsiTheme="minorEastAsia" w:hint="eastAsia"/>
          <w:color w:val="000000"/>
          <w:szCs w:val="21"/>
        </w:rPr>
        <w:t>；</w:t>
      </w:r>
      <w:r>
        <w:rPr>
          <w:rFonts w:asciiTheme="minorEastAsia" w:hAnsiTheme="minorEastAsia" w:hint="eastAsia"/>
          <w:color w:val="000000"/>
          <w:szCs w:val="21"/>
        </w:rPr>
        <w:t>应急配电屏需要另做，长宽高等于原系统协调一致。</w:t>
      </w:r>
    </w:p>
    <w:p w:rsidR="00C03553" w:rsidRDefault="00C03553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（5）直流</w:t>
      </w:r>
      <w:r w:rsidR="00355773">
        <w:rPr>
          <w:rFonts w:asciiTheme="minorEastAsia" w:hAnsiTheme="minorEastAsia" w:hint="eastAsia"/>
          <w:color w:val="000000"/>
          <w:szCs w:val="21"/>
        </w:rPr>
        <w:t>配电系统需</w:t>
      </w:r>
      <w:r>
        <w:rPr>
          <w:rFonts w:asciiTheme="minorEastAsia" w:hAnsiTheme="minorEastAsia" w:hint="eastAsia"/>
          <w:color w:val="000000"/>
          <w:szCs w:val="21"/>
        </w:rPr>
        <w:t>在显示器中单独制作一屏用于显示。</w:t>
      </w:r>
    </w:p>
    <w:p w:rsidR="00C03553" w:rsidRPr="006C18D2" w:rsidRDefault="006C18D2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（6）大屏幕显示器，连接系统的各个控制装置，可切换显示，挂在外墙上，外形不小于55英寸。</w:t>
      </w:r>
    </w:p>
    <w:p w:rsidR="0023528A" w:rsidRDefault="0023528A" w:rsidP="005035C8">
      <w:pPr>
        <w:spacing w:line="360" w:lineRule="auto"/>
        <w:ind w:firstLineChars="202" w:firstLine="487"/>
        <w:rPr>
          <w:rFonts w:ascii="宋体" w:hAnsi="宋体" w:cs="宋体"/>
          <w:b/>
          <w:kern w:val="0"/>
          <w:sz w:val="24"/>
        </w:rPr>
      </w:pPr>
      <w:r w:rsidRPr="0023528A">
        <w:rPr>
          <w:rFonts w:ascii="宋体" w:hAnsi="宋体" w:cs="宋体" w:hint="eastAsia"/>
          <w:b/>
          <w:kern w:val="0"/>
          <w:sz w:val="24"/>
        </w:rPr>
        <w:t>3</w:t>
      </w:r>
      <w:r w:rsidR="006C18D2">
        <w:rPr>
          <w:rFonts w:ascii="宋体" w:hAnsi="宋体" w:cs="宋体" w:hint="eastAsia"/>
          <w:b/>
          <w:kern w:val="0"/>
          <w:sz w:val="24"/>
        </w:rPr>
        <w:t>、故障设备功能</w:t>
      </w:r>
    </w:p>
    <w:p w:rsidR="00B30916" w:rsidRPr="001529B6" w:rsidRDefault="00B30916" w:rsidP="005035C8">
      <w:pPr>
        <w:spacing w:line="360" w:lineRule="auto"/>
      </w:pPr>
      <w:r w:rsidRPr="001529B6">
        <w:rPr>
          <w:rFonts w:hint="eastAsia"/>
        </w:rPr>
        <w:t>至少包含以下故障设置功能：</w:t>
      </w:r>
    </w:p>
    <w:tbl>
      <w:tblPr>
        <w:tblW w:w="8379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268"/>
        <w:gridCol w:w="3828"/>
        <w:gridCol w:w="850"/>
        <w:gridCol w:w="851"/>
      </w:tblGrid>
      <w:tr w:rsidR="00B30916" w:rsidRPr="001529B6" w:rsidTr="00797E4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</w:rPr>
              <w:t>故障名称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</w:rPr>
              <w:t>实现方式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</w:rPr>
              <w:t>数量</w:t>
            </w:r>
          </w:p>
        </w:tc>
        <w:tc>
          <w:tcPr>
            <w:tcW w:w="851" w:type="dxa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</w:rPr>
              <w:t>备注</w:t>
            </w:r>
          </w:p>
        </w:tc>
      </w:tr>
      <w:tr w:rsidR="00B30916" w:rsidRPr="001529B6" w:rsidTr="00797E4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  <w:r w:rsidRPr="001529B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直流电源欠压故障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直流主</w:t>
            </w:r>
            <w:r w:rsidRPr="001529B6">
              <w:rPr>
                <w:rFonts w:ascii="宋体" w:hAnsi="宋体" w:cs="宋体" w:hint="eastAsia"/>
                <w:kern w:val="0"/>
                <w:sz w:val="22"/>
              </w:rPr>
              <w:t>回路</w:t>
            </w:r>
            <w:r>
              <w:rPr>
                <w:rFonts w:ascii="宋体" w:hAnsi="宋体" w:cs="宋体" w:hint="eastAsia"/>
                <w:kern w:val="0"/>
                <w:sz w:val="22"/>
              </w:rPr>
              <w:t>检测</w:t>
            </w:r>
            <w:r w:rsidRPr="001529B6">
              <w:rPr>
                <w:rFonts w:ascii="宋体" w:hAnsi="宋体" w:cs="宋体" w:hint="eastAsia"/>
                <w:kern w:val="0"/>
                <w:sz w:val="22"/>
              </w:rPr>
              <w:t>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30916" w:rsidRPr="001529B6" w:rsidTr="00797E4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直流电源过载故障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直流保护过载检测回路</w:t>
            </w:r>
            <w:r w:rsidRPr="001529B6">
              <w:rPr>
                <w:rFonts w:ascii="宋体" w:hAnsi="宋体" w:cs="宋体" w:hint="eastAsia"/>
                <w:kern w:val="0"/>
                <w:sz w:val="22"/>
              </w:rPr>
              <w:t>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30916" w:rsidRPr="001529B6" w:rsidTr="00797E4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应急发电机主断路器合闸故障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应急发电机主断路器的合闸</w:t>
            </w:r>
            <w:r w:rsidRPr="001529B6">
              <w:rPr>
                <w:rFonts w:ascii="宋体" w:hAnsi="宋体" w:cs="宋体" w:hint="eastAsia"/>
                <w:kern w:val="0"/>
                <w:sz w:val="22"/>
              </w:rPr>
              <w:t>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30916" w:rsidRPr="001529B6" w:rsidTr="00797E4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应急发电机主断路器失压故障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应急发电机主断路器的失压线圈回路</w:t>
            </w:r>
            <w:r w:rsidRPr="001529B6">
              <w:rPr>
                <w:rFonts w:ascii="宋体" w:hAnsi="宋体" w:cs="宋体" w:hint="eastAsia"/>
                <w:kern w:val="0"/>
                <w:sz w:val="22"/>
              </w:rPr>
              <w:t>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30916" w:rsidRPr="001529B6" w:rsidRDefault="00B30916" w:rsidP="005035C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6C18D2" w:rsidRPr="0023528A" w:rsidRDefault="006C18D2" w:rsidP="005035C8">
      <w:pPr>
        <w:spacing w:line="360" w:lineRule="auto"/>
        <w:ind w:firstLineChars="202" w:firstLine="487"/>
        <w:rPr>
          <w:rFonts w:ascii="宋体" w:hAnsi="宋体" w:cs="宋体"/>
          <w:b/>
          <w:kern w:val="0"/>
          <w:sz w:val="24"/>
        </w:rPr>
      </w:pPr>
    </w:p>
    <w:p w:rsidR="0023528A" w:rsidRDefault="0023528A" w:rsidP="005035C8">
      <w:pPr>
        <w:numPr>
          <w:ilvl w:val="0"/>
          <w:numId w:val="2"/>
        </w:numPr>
        <w:snapToGrid w:val="0"/>
        <w:spacing w:line="360" w:lineRule="auto"/>
        <w:ind w:firstLine="6"/>
        <w:rPr>
          <w:rFonts w:ascii="宋体" w:hAnsi="宋体" w:cs="宋体"/>
          <w:kern w:val="0"/>
          <w:szCs w:val="21"/>
        </w:rPr>
      </w:pPr>
      <w:r w:rsidRPr="00CB026E">
        <w:rPr>
          <w:rFonts w:ascii="宋体" w:hAnsi="宋体" w:cs="宋体" w:hint="eastAsia"/>
          <w:b/>
          <w:kern w:val="0"/>
          <w:sz w:val="24"/>
        </w:rPr>
        <w:t>电气图纸</w:t>
      </w:r>
      <w:r w:rsidRPr="00CB026E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B30916" w:rsidRPr="00B30916">
        <w:rPr>
          <w:rFonts w:ascii="宋体" w:hAnsi="宋体" w:cs="宋体" w:hint="eastAsia"/>
          <w:kern w:val="0"/>
          <w:szCs w:val="21"/>
        </w:rPr>
        <w:t>供方提供，需方审定，不同意见时，</w:t>
      </w:r>
      <w:r>
        <w:rPr>
          <w:rFonts w:ascii="宋体" w:hAnsi="宋体" w:cs="宋体" w:hint="eastAsia"/>
          <w:kern w:val="0"/>
          <w:szCs w:val="21"/>
        </w:rPr>
        <w:t>双方商定</w:t>
      </w:r>
      <w:r w:rsidR="00B30916">
        <w:rPr>
          <w:rFonts w:ascii="宋体" w:hAnsi="宋体" w:cs="宋体" w:hint="eastAsia"/>
          <w:kern w:val="0"/>
          <w:szCs w:val="21"/>
        </w:rPr>
        <w:t>。</w:t>
      </w:r>
    </w:p>
    <w:p w:rsidR="0023528A" w:rsidRDefault="0023528A" w:rsidP="005035C8">
      <w:pPr>
        <w:numPr>
          <w:ilvl w:val="0"/>
          <w:numId w:val="2"/>
        </w:numPr>
        <w:spacing w:line="360" w:lineRule="auto"/>
        <w:ind w:firstLine="6"/>
        <w:rPr>
          <w:rFonts w:ascii="宋体" w:hAnsi="宋体" w:cs="宋体"/>
          <w:kern w:val="0"/>
          <w:szCs w:val="21"/>
        </w:rPr>
      </w:pPr>
      <w:r w:rsidRPr="00CB026E">
        <w:rPr>
          <w:rFonts w:ascii="宋体" w:hAnsi="宋体" w:cs="宋体" w:hint="eastAsia"/>
          <w:b/>
          <w:kern w:val="0"/>
          <w:sz w:val="24"/>
        </w:rPr>
        <w:t>制作时间：</w:t>
      </w:r>
      <w:r>
        <w:rPr>
          <w:rFonts w:ascii="宋体" w:hAnsi="宋体" w:cs="宋体" w:hint="eastAsia"/>
          <w:kern w:val="0"/>
          <w:szCs w:val="21"/>
        </w:rPr>
        <w:t>6个月</w:t>
      </w:r>
    </w:p>
    <w:p w:rsidR="0023528A" w:rsidRPr="00CB026E" w:rsidRDefault="0023528A" w:rsidP="005035C8">
      <w:pPr>
        <w:numPr>
          <w:ilvl w:val="0"/>
          <w:numId w:val="2"/>
        </w:numPr>
        <w:spacing w:line="360" w:lineRule="auto"/>
        <w:ind w:firstLine="6"/>
        <w:rPr>
          <w:rFonts w:ascii="宋体" w:hAnsi="宋体" w:cs="宋体"/>
          <w:b/>
          <w:kern w:val="0"/>
          <w:sz w:val="24"/>
        </w:rPr>
      </w:pPr>
      <w:r w:rsidRPr="00CB026E">
        <w:rPr>
          <w:rFonts w:ascii="宋体" w:hAnsi="宋体" w:cs="宋体" w:hint="eastAsia"/>
          <w:b/>
          <w:kern w:val="0"/>
          <w:sz w:val="24"/>
        </w:rPr>
        <w:t>验收标准：</w:t>
      </w:r>
    </w:p>
    <w:p w:rsidR="0023528A" w:rsidRDefault="006C18D2" w:rsidP="005035C8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显示器</w:t>
      </w:r>
      <w:r w:rsidR="0023528A">
        <w:rPr>
          <w:rFonts w:ascii="宋体" w:hAnsi="宋体" w:cs="宋体" w:hint="eastAsia"/>
          <w:kern w:val="0"/>
          <w:szCs w:val="21"/>
        </w:rPr>
        <w:t>外观稳重</w:t>
      </w:r>
      <w:r>
        <w:rPr>
          <w:rFonts w:ascii="宋体" w:hAnsi="宋体" w:cs="宋体" w:hint="eastAsia"/>
          <w:kern w:val="0"/>
          <w:szCs w:val="21"/>
        </w:rPr>
        <w:t>、固定牢靠</w:t>
      </w:r>
      <w:r w:rsidR="0023528A">
        <w:rPr>
          <w:rFonts w:ascii="宋体" w:hAnsi="宋体" w:cs="宋体" w:hint="eastAsia"/>
          <w:kern w:val="0"/>
          <w:szCs w:val="21"/>
        </w:rPr>
        <w:t>；</w:t>
      </w:r>
    </w:p>
    <w:p w:rsidR="0023528A" w:rsidRDefault="0023528A" w:rsidP="005035C8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控制箱质量可靠；</w:t>
      </w:r>
    </w:p>
    <w:p w:rsidR="0023528A" w:rsidRDefault="0023528A" w:rsidP="005035C8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控制回路功能正常；</w:t>
      </w:r>
    </w:p>
    <w:p w:rsidR="0023528A" w:rsidRDefault="0023528A" w:rsidP="005035C8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电器元件品牌优质、质量可靠；</w:t>
      </w:r>
    </w:p>
    <w:p w:rsidR="0023528A" w:rsidRDefault="0023528A" w:rsidP="005035C8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所有接头考虑避免裸露，避免实验造成触电；</w:t>
      </w:r>
    </w:p>
    <w:p w:rsidR="00AA657B" w:rsidRPr="0023528A" w:rsidRDefault="00AA657B" w:rsidP="005035C8">
      <w:pPr>
        <w:spacing w:line="360" w:lineRule="auto"/>
        <w:ind w:firstLineChars="202" w:firstLine="424"/>
        <w:rPr>
          <w:rFonts w:asciiTheme="minorEastAsia" w:hAnsiTheme="minorEastAsia"/>
          <w:color w:val="000000"/>
          <w:szCs w:val="21"/>
        </w:rPr>
      </w:pPr>
    </w:p>
    <w:p w:rsidR="00AA657B" w:rsidRPr="00AA657B" w:rsidRDefault="00AA657B" w:rsidP="005035C8">
      <w:pPr>
        <w:spacing w:line="360" w:lineRule="auto"/>
        <w:ind w:firstLineChars="202" w:firstLine="424"/>
        <w:rPr>
          <w:rFonts w:asciiTheme="minorEastAsia" w:hAnsiTheme="minorEastAsia"/>
        </w:rPr>
      </w:pPr>
    </w:p>
    <w:sectPr w:rsidR="00AA657B" w:rsidRPr="00AA657B" w:rsidSect="00514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7DC" w:rsidRDefault="001967DC" w:rsidP="00AA657B">
      <w:r>
        <w:separator/>
      </w:r>
    </w:p>
  </w:endnote>
  <w:endnote w:type="continuationSeparator" w:id="1">
    <w:p w:rsidR="001967DC" w:rsidRDefault="001967DC" w:rsidP="00AA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7DC" w:rsidRDefault="001967DC" w:rsidP="00AA657B">
      <w:r>
        <w:separator/>
      </w:r>
    </w:p>
  </w:footnote>
  <w:footnote w:type="continuationSeparator" w:id="1">
    <w:p w:rsidR="001967DC" w:rsidRDefault="001967DC" w:rsidP="00AA6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874"/>
    <w:multiLevelType w:val="hybridMultilevel"/>
    <w:tmpl w:val="AFEEB1B2"/>
    <w:lvl w:ilvl="0" w:tplc="6D409D3C">
      <w:start w:val="1"/>
      <w:numFmt w:val="decimal"/>
      <w:lvlText w:val="（%1）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3751F7"/>
    <w:multiLevelType w:val="hybridMultilevel"/>
    <w:tmpl w:val="C122BF2E"/>
    <w:lvl w:ilvl="0" w:tplc="7612EFCA">
      <w:start w:val="4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FC4074"/>
    <w:multiLevelType w:val="hybridMultilevel"/>
    <w:tmpl w:val="CBA893FE"/>
    <w:lvl w:ilvl="0" w:tplc="0F78C9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7B"/>
    <w:rsid w:val="001967DC"/>
    <w:rsid w:val="001D7579"/>
    <w:rsid w:val="0023528A"/>
    <w:rsid w:val="002476DB"/>
    <w:rsid w:val="002F5457"/>
    <w:rsid w:val="00355773"/>
    <w:rsid w:val="003700AD"/>
    <w:rsid w:val="0044380A"/>
    <w:rsid w:val="005035C8"/>
    <w:rsid w:val="00514D88"/>
    <w:rsid w:val="005B6440"/>
    <w:rsid w:val="006C18D2"/>
    <w:rsid w:val="0074715A"/>
    <w:rsid w:val="007D08AC"/>
    <w:rsid w:val="00835228"/>
    <w:rsid w:val="008F1CDA"/>
    <w:rsid w:val="00A03945"/>
    <w:rsid w:val="00AA657B"/>
    <w:rsid w:val="00B30916"/>
    <w:rsid w:val="00C03553"/>
    <w:rsid w:val="00CA36F6"/>
    <w:rsid w:val="00EE7E27"/>
    <w:rsid w:val="00F47A99"/>
    <w:rsid w:val="00FD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75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75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hs-201</dc:creator>
  <cp:keywords/>
  <dc:description/>
  <cp:lastModifiedBy>FZ</cp:lastModifiedBy>
  <cp:revision>10</cp:revision>
  <dcterms:created xsi:type="dcterms:W3CDTF">2018-05-01T01:53:00Z</dcterms:created>
  <dcterms:modified xsi:type="dcterms:W3CDTF">2018-06-04T00:26:00Z</dcterms:modified>
</cp:coreProperties>
</file>