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船舶与海洋工程专业2026年航行实习项目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HFBX2026052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HFBX2026052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船舶与海洋工程专业2026年航行实习项目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采购方式：学校比选；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18.88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需委托一家合格供应商于2026年期间组织船舶与海洋工程专业118人次上船开展航行实习实践活动。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64ECA64C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合同签署完成至2026年12月31日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（预计分两批次）</w:t>
      </w: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。</w:t>
      </w:r>
    </w:p>
    <w:p w14:paraId="627DD869">
      <w:pPr>
        <w:pStyle w:val="19"/>
        <w:numPr>
          <w:ilvl w:val="0"/>
          <w:numId w:val="0"/>
        </w:numPr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付款方式：专业实习完成后，经甲方对乙方服务验收合格后的10工作日内，甲方一次性支付全款。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许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021-38284279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39E2A58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项目概况</w:t>
      </w:r>
    </w:p>
    <w:p w14:paraId="14F7295A">
      <w:pPr>
        <w:spacing w:line="360" w:lineRule="auto"/>
        <w:ind w:firstLine="440" w:firstLineChars="20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为落实《船舶与海洋工程专业培养方案》中关于实践教学环节的要求，进一步提升本专业学生对海洋环境、船舶系统与船舶航行性能等的整体认知能力，根据专业培养定位、行业特色、人才培养方案要求、实习价值，上海海事大学教务处和相关学院拟于2026年期间组织船舶与海洋工程专业118人次上船开展航行实习实践活动。</w:t>
      </w:r>
    </w:p>
    <w:p w14:paraId="1D839E2B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2564B485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二、服务内容</w:t>
      </w:r>
    </w:p>
    <w:tbl>
      <w:tblPr>
        <w:tblStyle w:val="1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922"/>
        <w:gridCol w:w="2058"/>
        <w:gridCol w:w="5103"/>
      </w:tblGrid>
      <w:tr w14:paraId="2976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879" w:type="dxa"/>
            <w:vAlign w:val="center"/>
          </w:tcPr>
          <w:p w14:paraId="42D57046"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922" w:type="dxa"/>
            <w:vAlign w:val="center"/>
          </w:tcPr>
          <w:p w14:paraId="00C6BB4B">
            <w:pPr>
              <w:widowControl/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2058" w:type="dxa"/>
            <w:vAlign w:val="center"/>
          </w:tcPr>
          <w:p w14:paraId="18255020">
            <w:pPr>
              <w:widowControl/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服务期限</w:t>
            </w:r>
          </w:p>
        </w:tc>
        <w:tc>
          <w:tcPr>
            <w:tcW w:w="5103" w:type="dxa"/>
            <w:vAlign w:val="center"/>
          </w:tcPr>
          <w:p w14:paraId="3D44F65C">
            <w:pPr>
              <w:widowControl/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服务说明</w:t>
            </w:r>
          </w:p>
        </w:tc>
      </w:tr>
      <w:tr w14:paraId="2B5F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879" w:type="dxa"/>
            <w:vAlign w:val="center"/>
          </w:tcPr>
          <w:p w14:paraId="5812CFAA"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922" w:type="dxa"/>
            <w:vAlign w:val="center"/>
          </w:tcPr>
          <w:p w14:paraId="1CD00C82">
            <w:pPr>
              <w:widowControl/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船舶与海洋工程专业2026年航行实习项目</w:t>
            </w:r>
          </w:p>
        </w:tc>
        <w:tc>
          <w:tcPr>
            <w:tcW w:w="2058" w:type="dxa"/>
            <w:vAlign w:val="center"/>
          </w:tcPr>
          <w:p w14:paraId="04AA2B73">
            <w:pPr>
              <w:widowControl/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合同签署完成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至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2026年12月31日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（预计分两批次）</w:t>
            </w:r>
          </w:p>
        </w:tc>
        <w:tc>
          <w:tcPr>
            <w:tcW w:w="5103" w:type="dxa"/>
            <w:vAlign w:val="center"/>
          </w:tcPr>
          <w:p w14:paraId="46094B19">
            <w:pPr>
              <w:spacing w:line="360" w:lineRule="auto"/>
              <w:ind w:left="0" w:leftChars="0" w:right="0" w:rightChars="0" w:firstLine="0" w:firstLineChars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通过海上航行实习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及主题培训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，学生熟悉船舶的结构和营运组织管理过程，全面了解船舶运行的特点，并了解船舶的分类、性能、舱室、设备等基本常识，了解航运业务知识。</w:t>
            </w:r>
          </w:p>
        </w:tc>
      </w:tr>
    </w:tbl>
    <w:p w14:paraId="10441666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0B309400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服务具体</w:t>
      </w:r>
      <w: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</w:rPr>
        <w:t>要求</w:t>
      </w:r>
    </w:p>
    <w:p w14:paraId="6028CF61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船舶要求</w:t>
      </w:r>
    </w:p>
    <w:p w14:paraId="111C542D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船舶须具备合法有效的船舶运营资质、安全证书及保险文件，符合海上航行安全与学生实习相关管理规定。</w:t>
      </w:r>
    </w:p>
    <w:p w14:paraId="4D21D445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（2）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具备分批次承载学生开展航行实习的能力，可根据学校教学计划合理安排航次与批次，保障实习组织有序、安全可控。</w:t>
      </w:r>
    </w:p>
    <w:p w14:paraId="64265D5D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（3）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船上设有可用于集中教学、技能培训、研讨交流的专用场所，满足课堂教学、现场授课及集体教学活动需求。</w:t>
      </w:r>
    </w:p>
    <w:p w14:paraId="0E00FDAD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（4）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配备满足实习期间学生基本生活、住宿、餐饮及卫生保障的相关设施，确保学生在船期间生活条件规范、舒适、安全。</w:t>
      </w:r>
    </w:p>
    <w:p w14:paraId="33A5682B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行程要求</w:t>
      </w:r>
    </w:p>
    <w:p w14:paraId="46EFA877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时间安排：单批次行程时长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–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天（含往返），总时长不超过一周，确保实践教学内容完整落地。</w:t>
      </w:r>
    </w:p>
    <w:p w14:paraId="58FAA22B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（2）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批次安排：结合学生规模与船舶运力，按专业分批次组织，每批次人数不超过船舶核定载客上限，具体批次计划另行报备。</w:t>
      </w:r>
    </w:p>
    <w:p w14:paraId="71641F70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实习要求</w:t>
      </w:r>
    </w:p>
    <w:p w14:paraId="2554BD55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分批次参观各层甲板各功能区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以及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船舶驾驶室、轮机室等主要舱室，了解船舶结构性能及船舶营运。</w:t>
      </w:r>
    </w:p>
    <w:p w14:paraId="637142D9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安排经验丰富的授课专家、管理人员对学生开展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船舶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业务知识、海事案例培训，培训至少2次。</w:t>
      </w:r>
    </w:p>
    <w:p w14:paraId="507F2F79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4、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组织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管理要求</w:t>
      </w:r>
    </w:p>
    <w:p w14:paraId="18EB0FD0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（1）后勤保障：提供学生船上航行实习活动期间的食宿，以及上海至外地公共交通、外地车站至港口往返交通等服务。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住宿条件要求干净整洁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餐饮要求清洁卫生，荤素搭配合理，营养有保障。所提供的交通工具，必须是安全舒适，车况达到良好标准。</w:t>
      </w:r>
    </w:p>
    <w:p w14:paraId="15466ADC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）学生课程培训、航行实习实践等配备1-2名专职管理人员负责。</w:t>
      </w:r>
    </w:p>
    <w:p w14:paraId="5B9FE1A0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（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）专职管理人员负责对学生进行分组管理，落实每天的课程培训、实训等内容，发现冲突及时调整安排。</w:t>
      </w:r>
    </w:p>
    <w:p w14:paraId="75A29CB9">
      <w:pPr>
        <w:rPr>
          <w:rFonts w:hint="eastAsia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</w:p>
    <w:p w14:paraId="6ED13731">
      <w:pP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四、其他要求</w:t>
      </w:r>
    </w:p>
    <w:p w14:paraId="25FF2758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1、履约验收：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/>
        </w:rPr>
        <w:t>由教务处、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海洋科学与工程学院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/>
        </w:rPr>
        <w:t>共同组成验收小组，负责履约验收工作。各项服务内容均符合合同及方案要求，航行实习组织规范有序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 w:eastAsia="zh-CN"/>
        </w:rPr>
        <w:t>。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保质保量的完成合同约定的培训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zh-CN"/>
        </w:rPr>
        <w:t>、实践活动。</w:t>
      </w:r>
    </w:p>
    <w:p w14:paraId="2FC3B8DC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</w:p>
    <w:p w14:paraId="6966AFD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spacing w:line="240" w:lineRule="auto"/>
              <w:jc w:val="center"/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25</w:t>
            </w:r>
          </w:p>
        </w:tc>
        <w:tc>
          <w:tcPr>
            <w:tcW w:w="3635" w:type="pct"/>
            <w:vAlign w:val="center"/>
          </w:tcPr>
          <w:p w14:paraId="4C942918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</w:t>
            </w:r>
            <w:r>
              <w:rPr>
                <w:rFonts w:hint="default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▲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0</w:t>
            </w:r>
          </w:p>
        </w:tc>
        <w:tc>
          <w:tcPr>
            <w:tcW w:w="3635" w:type="pct"/>
            <w:vAlign w:val="center"/>
          </w:tcPr>
          <w:p w14:paraId="6393C2D9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优秀（16～20分）：方案整体质量高，方案合理可行性强，响应措施及时高效，项目进度安排紧凑合理。</w:t>
            </w:r>
          </w:p>
          <w:p w14:paraId="36A6F9CB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良好（11～15分）：方案整体质量较好，响应措施尚可，方案个别细节有待进一步完善。</w:t>
            </w:r>
          </w:p>
          <w:p w14:paraId="3EC9A561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spacing w:line="240" w:lineRule="auto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spacing w:line="24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spacing w:line="24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</w:t>
            </w:r>
            <w:bookmarkStart w:id="6" w:name="_GoBack"/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等</w:t>
            </w:r>
            <w:bookmarkEnd w:id="6"/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HFBX2026052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3542"/>
        <w:gridCol w:w="1159"/>
        <w:gridCol w:w="2390"/>
        <w:gridCol w:w="2068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812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593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人数</w:t>
            </w:r>
          </w:p>
        </w:tc>
        <w:tc>
          <w:tcPr>
            <w:tcW w:w="1223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97F2EE7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报价（元/人）</w:t>
            </w:r>
          </w:p>
        </w:tc>
        <w:tc>
          <w:tcPr>
            <w:tcW w:w="1058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总价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（元）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812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船舶与海洋工程专业2026年航行实习项目</w:t>
            </w:r>
          </w:p>
        </w:tc>
        <w:tc>
          <w:tcPr>
            <w:tcW w:w="593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118</w:t>
            </w:r>
          </w:p>
        </w:tc>
        <w:tc>
          <w:tcPr>
            <w:tcW w:w="1223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58FFF82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058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3E1EF44A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125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874" w:type="pct"/>
            <w:gridSpan w:val="3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D4C05B-FD0A-441E-A2E6-4F7EAF60D8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8541F9A-93F7-468D-B3B3-95426F0E941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1ED24A4-20A4-423F-A1D7-B4A63A145945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82B9775-6AC6-48F4-9A78-E4EBC72DFF7F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EE9B0082-B581-4AE7-A659-F677AD17F83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0B7D7F96"/>
    <w:rsid w:val="13353790"/>
    <w:rsid w:val="13CA7CE9"/>
    <w:rsid w:val="157E6317"/>
    <w:rsid w:val="19F06820"/>
    <w:rsid w:val="1E596D71"/>
    <w:rsid w:val="24050543"/>
    <w:rsid w:val="26883166"/>
    <w:rsid w:val="269F2B16"/>
    <w:rsid w:val="296071F3"/>
    <w:rsid w:val="2FB07FD7"/>
    <w:rsid w:val="317D7420"/>
    <w:rsid w:val="331671BF"/>
    <w:rsid w:val="33B3033B"/>
    <w:rsid w:val="33DD0342"/>
    <w:rsid w:val="34416E25"/>
    <w:rsid w:val="35906085"/>
    <w:rsid w:val="3A9852E0"/>
    <w:rsid w:val="3CFB44C3"/>
    <w:rsid w:val="3D6469F5"/>
    <w:rsid w:val="3EB44731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3F3317F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887FE1"/>
    <w:rsid w:val="63F161B6"/>
    <w:rsid w:val="66E533C4"/>
    <w:rsid w:val="681A51E0"/>
    <w:rsid w:val="695E3370"/>
    <w:rsid w:val="699D5EE7"/>
    <w:rsid w:val="6A660877"/>
    <w:rsid w:val="6B99520C"/>
    <w:rsid w:val="6F2277F2"/>
    <w:rsid w:val="778A5BDE"/>
    <w:rsid w:val="7A1F0BD5"/>
    <w:rsid w:val="7A92721C"/>
    <w:rsid w:val="7CFA5264"/>
    <w:rsid w:val="7E4E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e80b1d84-e159-455c-b92b-e4ded0b4117c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06ab5f7b-47e5-4716-9e16-92ce2fb3bf7d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554b3b55-78a6-42e2-af5d-43fe95422826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5a044f90-79d4-4694-af16-733abea186d5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6028CF61</paraID>
      <start>0</start>
      <end>2</end>
      <status>unmodified</status>
      <modifiedWord/>
      <trackRevisions>false</trackRevisions>
    </reviewItem>
    <reviewItem>
      <errorID>04d19efc-0b36-49b0-9b93-cf3af2be4517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33A5682B</paraID>
      <start>0</start>
      <end>2</end>
      <status>unmodified</status>
      <modifiedWord/>
      <trackRevisions>false</trackRevisions>
    </reviewItem>
    <reviewItem>
      <errorID>ee7b704e-0821-44ff-a31e-e782fcbab73d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71641F70</paraID>
      <start>0</start>
      <end>2</end>
      <status>unmodified</status>
      <modifiedWord/>
      <trackRevisions>false</trackRevisions>
    </reviewItem>
    <reviewItem>
      <errorID>2ee885fa-abbf-4e37-a946-d87fa297f245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507F2F79</paraID>
      <start>0</start>
      <end>2</end>
      <status>unmodified</status>
      <modifiedWord/>
      <trackRevisions>false</trackRevisions>
    </reviewItem>
    <reviewItem>
      <errorID>534bb71c-fac5-4e85-940e-f1360d156bd3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25FF2758</paraID>
      <start>0</start>
      <end>2</end>
      <status>unmodified</status>
      <modifiedWord/>
      <trackRevisions>false</trackRevisions>
    </reviewItem>
    <reviewItem>
      <errorID>be5f6f36-f0b4-45b8-b001-2fbab27f09b2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25FF2758</paraID>
      <start>71</start>
      <end>72</end>
      <status>unmodified</status>
      <modifiedWord/>
      <trackRevisions>false</trackRevisions>
    </reviewItem>
    <reviewItem>
      <errorID>ce2a0c2e-30d5-403c-abfe-dffec0d9f510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3aa46e3a-e6a2-4c13-9bbe-aea97494c476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7e8d81e3-b275-4e59-81d8-9efbf20836d6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a8db86e8-5612-4c7e-9ddb-feb7f7a868a3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4e9aa7ae-3a35-4e2d-a3e4-c61f37f3dce1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ecc5c3f8-9044-483f-b466-07e233aab07c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59afcf95-a0ee-41c4-802b-cf2bc0ec6e20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27bc5ff7-2d02-4b23-8647-f35a7f291292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30cd1d-40e7-488f-b8d2-0d4f0893c8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2695</Words>
  <Characters>2900</Characters>
  <Lines>133</Lines>
  <Paragraphs>161</Paragraphs>
  <TotalTime>4</TotalTime>
  <ScaleCrop>false</ScaleCrop>
  <LinksUpToDate>false</LinksUpToDate>
  <CharactersWithSpaces>3095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2026-06-18T01:44:02Z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