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48343">
      <w:pPr>
        <w:jc w:val="center"/>
        <w:rPr>
          <w:rFonts w:hint="eastAsia" w:ascii="方正公文小标宋" w:hAnsi="方正公文小标宋" w:eastAsia="方正公文小标宋" w:cs="方正公文小标宋"/>
          <w:b/>
          <w:bCs/>
          <w:sz w:val="40"/>
          <w:szCs w:val="40"/>
        </w:rPr>
      </w:pPr>
      <w:r>
        <w:rPr>
          <w:rFonts w:hint="eastAsia" w:ascii="方正公文小标宋" w:hAnsi="方正公文小标宋" w:eastAsia="方正公文小标宋" w:cs="方正公文小标宋"/>
          <w:b/>
          <w:bCs/>
          <w:sz w:val="40"/>
          <w:szCs w:val="40"/>
        </w:rPr>
        <w:t>技术性文件建设开发需求</w:t>
      </w:r>
    </w:p>
    <w:p w14:paraId="27B32170">
      <w:pPr>
        <w:jc w:val="center"/>
        <w:rPr>
          <w:sz w:val="22"/>
          <w:szCs w:val="20"/>
        </w:rPr>
      </w:pPr>
      <w:r>
        <w:rPr>
          <w:rFonts w:hint="eastAsia" w:ascii="方正公文小标宋" w:hAnsi="方正公文小标宋" w:eastAsia="方正公文小标宋" w:cs="方正公文小标宋"/>
          <w:b/>
          <w:bCs/>
          <w:sz w:val="40"/>
          <w:szCs w:val="40"/>
          <w:lang w:val="en-US" w:eastAsia="zh-CN"/>
        </w:rPr>
        <w:t>航运新能源甲醇及其应用</w:t>
      </w:r>
    </w:p>
    <w:p w14:paraId="65A24C17">
      <w:pPr>
        <w:ind w:firstLine="480"/>
        <w:rPr>
          <w:rFonts w:hint="eastAsia" w:ascii="仿宋" w:hAnsi="仿宋" w:eastAsia="仿宋" w:cs="仿宋"/>
          <w:b/>
          <w:sz w:val="32"/>
          <w:szCs w:val="32"/>
        </w:rPr>
      </w:pPr>
      <w:r>
        <w:rPr>
          <w:rFonts w:hint="eastAsia" w:ascii="仿宋" w:hAnsi="仿宋" w:eastAsia="仿宋" w:cs="仿宋"/>
          <w:sz w:val="32"/>
          <w:szCs w:val="32"/>
        </w:rPr>
        <w:t>为进一步扩充海事专业法规和技术库，为下一步国际海事合作提供技术资源。结合国际海事组织2023年制定船舶温室气体减排战略，实施国际航运温室气体减排的短中长期措施，以及船舶碳强度及碳排放总量降低需要逐渐采用替代性低碳、零碳燃料的实际情况，拟开发建设有关技术性文件。基本要求说明如下。</w:t>
      </w:r>
    </w:p>
    <w:p w14:paraId="3DCEA68C">
      <w:pPr>
        <w:rPr>
          <w:rFonts w:hint="eastAsia" w:ascii="仿宋" w:hAnsi="仿宋" w:eastAsia="仿宋" w:cs="仿宋"/>
          <w:b/>
          <w:bCs/>
          <w:color w:val="333333"/>
          <w:sz w:val="32"/>
          <w:szCs w:val="32"/>
        </w:rPr>
      </w:pPr>
      <w:r>
        <w:rPr>
          <w:rStyle w:val="11"/>
          <w:rFonts w:hint="eastAsia" w:ascii="仿宋" w:hAnsi="仿宋" w:eastAsia="仿宋" w:cs="仿宋"/>
          <w:color w:val="333333"/>
          <w:sz w:val="32"/>
          <w:szCs w:val="32"/>
          <w:lang w:val="en-US" w:eastAsia="zh-CN"/>
        </w:rPr>
        <w:t>一、</w:t>
      </w:r>
      <w:r>
        <w:rPr>
          <w:rStyle w:val="11"/>
          <w:rFonts w:hint="eastAsia" w:ascii="仿宋" w:hAnsi="仿宋" w:eastAsia="仿宋" w:cs="仿宋"/>
          <w:color w:val="333333"/>
          <w:sz w:val="32"/>
          <w:szCs w:val="32"/>
        </w:rPr>
        <w:t>基本内容</w:t>
      </w:r>
    </w:p>
    <w:p w14:paraId="0D6ED556">
      <w:pPr>
        <w:ind w:firstLine="640" w:firstLineChars="200"/>
        <w:rPr>
          <w:rFonts w:hint="eastAsia" w:ascii="仿宋" w:hAnsi="仿宋" w:eastAsia="仿宋" w:cs="仿宋"/>
          <w:sz w:val="32"/>
          <w:szCs w:val="32"/>
        </w:rPr>
      </w:pPr>
      <w:r>
        <w:rPr>
          <w:rFonts w:hint="eastAsia" w:ascii="仿宋" w:hAnsi="仿宋" w:eastAsia="仿宋" w:cs="仿宋"/>
          <w:sz w:val="32"/>
          <w:szCs w:val="32"/>
        </w:rPr>
        <w:t>本技术性文件的目标为促进了解绿色甲醇使用过程中的风险和技术要点。本技术性文件的内容主要包括但不限于以下方面：</w:t>
      </w:r>
    </w:p>
    <w:p w14:paraId="4A1B8F5E">
      <w:pPr>
        <w:pStyle w:val="20"/>
        <w:numPr>
          <w:ilvl w:val="0"/>
          <w:numId w:val="1"/>
        </w:numPr>
        <w:rPr>
          <w:rFonts w:hint="eastAsia" w:ascii="仿宋" w:hAnsi="仿宋" w:eastAsia="仿宋" w:cs="仿宋"/>
          <w:sz w:val="32"/>
          <w:szCs w:val="32"/>
        </w:rPr>
      </w:pPr>
      <w:r>
        <w:rPr>
          <w:rFonts w:hint="eastAsia" w:ascii="仿宋" w:hAnsi="仿宋" w:eastAsia="仿宋" w:cs="仿宋"/>
          <w:sz w:val="32"/>
          <w:szCs w:val="32"/>
        </w:rPr>
        <w:t>绿色甲醇加注技术要点</w:t>
      </w:r>
    </w:p>
    <w:p w14:paraId="280330A4">
      <w:pPr>
        <w:pStyle w:val="20"/>
        <w:numPr>
          <w:ilvl w:val="0"/>
          <w:numId w:val="1"/>
        </w:numPr>
        <w:rPr>
          <w:rFonts w:hint="eastAsia" w:ascii="仿宋" w:hAnsi="仿宋" w:eastAsia="仿宋" w:cs="仿宋"/>
          <w:sz w:val="32"/>
          <w:szCs w:val="32"/>
        </w:rPr>
      </w:pPr>
      <w:r>
        <w:rPr>
          <w:rFonts w:hint="eastAsia" w:ascii="仿宋" w:hAnsi="仿宋" w:eastAsia="仿宋" w:cs="仿宋"/>
          <w:sz w:val="32"/>
          <w:szCs w:val="32"/>
        </w:rPr>
        <w:t>绿色甲醇燃料认证</w:t>
      </w:r>
    </w:p>
    <w:p w14:paraId="575FAC5C">
      <w:pPr>
        <w:pStyle w:val="20"/>
        <w:numPr>
          <w:ilvl w:val="0"/>
          <w:numId w:val="1"/>
        </w:numPr>
        <w:rPr>
          <w:rFonts w:hint="eastAsia" w:ascii="仿宋" w:hAnsi="仿宋" w:eastAsia="仿宋" w:cs="仿宋"/>
          <w:sz w:val="32"/>
          <w:szCs w:val="32"/>
        </w:rPr>
      </w:pPr>
      <w:r>
        <w:rPr>
          <w:rFonts w:hint="eastAsia" w:ascii="仿宋" w:hAnsi="仿宋" w:eastAsia="仿宋" w:cs="仿宋"/>
          <w:sz w:val="32"/>
          <w:szCs w:val="32"/>
        </w:rPr>
        <w:t>甲醇双燃料发动机船舶操作要点</w:t>
      </w:r>
    </w:p>
    <w:p w14:paraId="5445E716">
      <w:pPr>
        <w:pStyle w:val="20"/>
        <w:numPr>
          <w:ilvl w:val="0"/>
          <w:numId w:val="1"/>
        </w:numPr>
        <w:rPr>
          <w:rFonts w:hint="eastAsia" w:ascii="仿宋" w:hAnsi="仿宋" w:eastAsia="仿宋" w:cs="仿宋"/>
          <w:sz w:val="32"/>
          <w:szCs w:val="32"/>
        </w:rPr>
      </w:pPr>
      <w:r>
        <w:rPr>
          <w:rFonts w:hint="eastAsia" w:ascii="仿宋" w:hAnsi="仿宋" w:eastAsia="仿宋" w:cs="仿宋"/>
          <w:sz w:val="32"/>
          <w:szCs w:val="32"/>
        </w:rPr>
        <w:t>绿色甲醇使用中的安全问题</w:t>
      </w:r>
    </w:p>
    <w:p w14:paraId="17DDC801">
      <w:pPr>
        <w:pStyle w:val="20"/>
        <w:numPr>
          <w:numId w:val="0"/>
        </w:numPr>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技术性文件建设要求</w:t>
      </w:r>
    </w:p>
    <w:p w14:paraId="3C0C36DD">
      <w:pPr>
        <w:pStyle w:val="20"/>
        <w:numPr>
          <w:ilvl w:val="0"/>
          <w:numId w:val="2"/>
        </w:numPr>
        <w:rPr>
          <w:rFonts w:hint="eastAsia" w:ascii="仿宋" w:hAnsi="仿宋" w:eastAsia="仿宋" w:cs="仿宋"/>
          <w:sz w:val="32"/>
          <w:szCs w:val="32"/>
        </w:rPr>
      </w:pPr>
      <w:r>
        <w:rPr>
          <w:rFonts w:hint="eastAsia" w:ascii="仿宋" w:hAnsi="仿宋" w:eastAsia="仿宋" w:cs="仿宋"/>
          <w:sz w:val="32"/>
          <w:szCs w:val="32"/>
        </w:rPr>
        <w:t>使用最新的国际海事组织及相关行业资料；</w:t>
      </w:r>
      <w:bookmarkStart w:id="0" w:name="_GoBack"/>
      <w:bookmarkEnd w:id="0"/>
    </w:p>
    <w:p w14:paraId="385C6F90">
      <w:pPr>
        <w:pStyle w:val="20"/>
        <w:numPr>
          <w:ilvl w:val="0"/>
          <w:numId w:val="2"/>
        </w:numPr>
        <w:rPr>
          <w:rFonts w:hint="eastAsia" w:ascii="仿宋" w:hAnsi="仿宋" w:eastAsia="仿宋" w:cs="仿宋"/>
          <w:sz w:val="32"/>
          <w:szCs w:val="32"/>
        </w:rPr>
      </w:pPr>
      <w:r>
        <w:rPr>
          <w:rFonts w:hint="eastAsia" w:ascii="仿宋" w:hAnsi="仿宋" w:eastAsia="仿宋" w:cs="仿宋"/>
          <w:sz w:val="32"/>
          <w:szCs w:val="32"/>
        </w:rPr>
        <w:t>提供相应的参考资料；</w:t>
      </w:r>
    </w:p>
    <w:p w14:paraId="4DB6B0E3">
      <w:pPr>
        <w:pStyle w:val="20"/>
        <w:numPr>
          <w:ilvl w:val="0"/>
          <w:numId w:val="2"/>
        </w:numPr>
        <w:rPr>
          <w:rFonts w:hint="eastAsia" w:ascii="仿宋" w:hAnsi="仿宋" w:eastAsia="仿宋" w:cs="仿宋"/>
          <w:sz w:val="32"/>
          <w:szCs w:val="32"/>
        </w:rPr>
      </w:pPr>
      <w:r>
        <w:rPr>
          <w:rFonts w:hint="eastAsia" w:ascii="仿宋" w:hAnsi="仿宋" w:eastAsia="仿宋" w:cs="仿宋"/>
          <w:sz w:val="32"/>
          <w:szCs w:val="32"/>
        </w:rPr>
        <w:t>提供简版英文报告。</w:t>
      </w:r>
    </w:p>
    <w:p w14:paraId="005C54CC">
      <w:pPr>
        <w:pStyle w:val="20"/>
        <w:numPr>
          <w:numId w:val="0"/>
        </w:numPr>
        <w:rPr>
          <w:rFonts w:hint="eastAsia" w:ascii="仿宋" w:hAnsi="仿宋" w:eastAsia="仿宋" w:cs="仿宋"/>
          <w:sz w:val="32"/>
          <w:szCs w:val="32"/>
        </w:rPr>
      </w:pPr>
      <w:r>
        <w:rPr>
          <w:rFonts w:hint="eastAsia" w:ascii="仿宋" w:hAnsi="仿宋" w:eastAsia="仿宋" w:cs="仿宋"/>
          <w:sz w:val="32"/>
          <w:szCs w:val="32"/>
        </w:rPr>
        <w:t>三、其他</w:t>
      </w:r>
    </w:p>
    <w:p w14:paraId="6E73C1D3">
      <w:pPr>
        <w:ind w:firstLine="640" w:firstLineChars="200"/>
        <w:rPr>
          <w:rFonts w:hint="eastAsia"/>
        </w:rPr>
      </w:pPr>
      <w:r>
        <w:rPr>
          <w:rFonts w:hint="eastAsia" w:ascii="仿宋" w:hAnsi="仿宋" w:eastAsia="仿宋" w:cs="仿宋"/>
          <w:sz w:val="32"/>
          <w:szCs w:val="32"/>
        </w:rPr>
        <w:t>项目总建设经费不超过7.5万，项目完成后通过上海海事大学组织的验收。有一定科研经验，尤其是温室气体减排方面有研究经验的机构优先。</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DB427F65-8CC2-408D-807E-D0BB83DE0BA9}"/>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2" w:fontKey="{7BB07444-8F3E-4A9E-9B48-A31D763FDF62}"/>
  </w:font>
  <w:font w:name="仿宋">
    <w:panose1 w:val="02010609060101010101"/>
    <w:charset w:val="86"/>
    <w:family w:val="auto"/>
    <w:pitch w:val="default"/>
    <w:sig w:usb0="800002BF" w:usb1="38CF7CFA" w:usb2="00000016" w:usb3="00000000" w:csb0="00040001" w:csb1="00000000"/>
    <w:embedRegular r:id="rId3" w:fontKey="{2AFF897C-FE27-47E5-B845-E1DAB1900C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E2668">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264C7">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96688">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48B13">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0905B">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D15D6">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787D92"/>
    <w:multiLevelType w:val="multilevel"/>
    <w:tmpl w:val="14787D92"/>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94A5570"/>
    <w:multiLevelType w:val="multilevel"/>
    <w:tmpl w:val="194A557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2YzZmUwZjIwOWQ5MzUzZGEwZTI1OTc3MjFhOGYifQ=="/>
  </w:docVars>
  <w:rsids>
    <w:rsidRoot w:val="001A316B"/>
    <w:rsid w:val="00010AD8"/>
    <w:rsid w:val="00014950"/>
    <w:rsid w:val="00014D3F"/>
    <w:rsid w:val="000177D5"/>
    <w:rsid w:val="00017DEC"/>
    <w:rsid w:val="00020185"/>
    <w:rsid w:val="00030959"/>
    <w:rsid w:val="0006002A"/>
    <w:rsid w:val="00096E4E"/>
    <w:rsid w:val="00097E85"/>
    <w:rsid w:val="000A0F52"/>
    <w:rsid w:val="000B223F"/>
    <w:rsid w:val="000B3056"/>
    <w:rsid w:val="000B640D"/>
    <w:rsid w:val="000C363C"/>
    <w:rsid w:val="000E0F9C"/>
    <w:rsid w:val="000E78D7"/>
    <w:rsid w:val="000F1E54"/>
    <w:rsid w:val="000F364B"/>
    <w:rsid w:val="0011689B"/>
    <w:rsid w:val="00135117"/>
    <w:rsid w:val="00144C96"/>
    <w:rsid w:val="001710E7"/>
    <w:rsid w:val="00183167"/>
    <w:rsid w:val="0018677E"/>
    <w:rsid w:val="00187088"/>
    <w:rsid w:val="00190310"/>
    <w:rsid w:val="001A306E"/>
    <w:rsid w:val="001A316B"/>
    <w:rsid w:val="001B4137"/>
    <w:rsid w:val="001C36B1"/>
    <w:rsid w:val="00202D74"/>
    <w:rsid w:val="00204B88"/>
    <w:rsid w:val="002254CC"/>
    <w:rsid w:val="002606EB"/>
    <w:rsid w:val="00280DC4"/>
    <w:rsid w:val="002A0C02"/>
    <w:rsid w:val="002B1621"/>
    <w:rsid w:val="002E1E7E"/>
    <w:rsid w:val="00306B17"/>
    <w:rsid w:val="00324BB6"/>
    <w:rsid w:val="00356FBB"/>
    <w:rsid w:val="00357079"/>
    <w:rsid w:val="003660CC"/>
    <w:rsid w:val="00384C13"/>
    <w:rsid w:val="003D6ED3"/>
    <w:rsid w:val="00405DDB"/>
    <w:rsid w:val="00430B21"/>
    <w:rsid w:val="0047331C"/>
    <w:rsid w:val="0048121D"/>
    <w:rsid w:val="00485E0B"/>
    <w:rsid w:val="00494374"/>
    <w:rsid w:val="00495525"/>
    <w:rsid w:val="004A09B0"/>
    <w:rsid w:val="004A5485"/>
    <w:rsid w:val="004C4B6A"/>
    <w:rsid w:val="004E2A7D"/>
    <w:rsid w:val="004F1D6A"/>
    <w:rsid w:val="00523FF5"/>
    <w:rsid w:val="00535A2E"/>
    <w:rsid w:val="00561310"/>
    <w:rsid w:val="00564BCF"/>
    <w:rsid w:val="00575264"/>
    <w:rsid w:val="00581624"/>
    <w:rsid w:val="005D4F98"/>
    <w:rsid w:val="005D54E4"/>
    <w:rsid w:val="005E1E0B"/>
    <w:rsid w:val="006009D9"/>
    <w:rsid w:val="00610042"/>
    <w:rsid w:val="0064696E"/>
    <w:rsid w:val="00653029"/>
    <w:rsid w:val="00663C8E"/>
    <w:rsid w:val="006815E0"/>
    <w:rsid w:val="00683EC6"/>
    <w:rsid w:val="006A0565"/>
    <w:rsid w:val="006C0B9D"/>
    <w:rsid w:val="006D5E55"/>
    <w:rsid w:val="006E073D"/>
    <w:rsid w:val="006F2138"/>
    <w:rsid w:val="00712625"/>
    <w:rsid w:val="00746B1D"/>
    <w:rsid w:val="007616D8"/>
    <w:rsid w:val="00784B9E"/>
    <w:rsid w:val="00795020"/>
    <w:rsid w:val="00797980"/>
    <w:rsid w:val="007B57CC"/>
    <w:rsid w:val="007B6CDA"/>
    <w:rsid w:val="007B7BA9"/>
    <w:rsid w:val="007C04F1"/>
    <w:rsid w:val="007C2FAF"/>
    <w:rsid w:val="007C7F13"/>
    <w:rsid w:val="007E0440"/>
    <w:rsid w:val="007E2601"/>
    <w:rsid w:val="007F4AF8"/>
    <w:rsid w:val="007F4D5B"/>
    <w:rsid w:val="007F6388"/>
    <w:rsid w:val="007F69B5"/>
    <w:rsid w:val="008124C0"/>
    <w:rsid w:val="00834205"/>
    <w:rsid w:val="008469B2"/>
    <w:rsid w:val="0087060D"/>
    <w:rsid w:val="008A14CA"/>
    <w:rsid w:val="008C1916"/>
    <w:rsid w:val="008C5682"/>
    <w:rsid w:val="008D173A"/>
    <w:rsid w:val="008E5115"/>
    <w:rsid w:val="00906212"/>
    <w:rsid w:val="00926C39"/>
    <w:rsid w:val="00950EA2"/>
    <w:rsid w:val="009640F0"/>
    <w:rsid w:val="00973193"/>
    <w:rsid w:val="009827DE"/>
    <w:rsid w:val="00983C39"/>
    <w:rsid w:val="009949BC"/>
    <w:rsid w:val="00997C21"/>
    <w:rsid w:val="009A2F31"/>
    <w:rsid w:val="009D6F30"/>
    <w:rsid w:val="009E0CFD"/>
    <w:rsid w:val="009F0D98"/>
    <w:rsid w:val="009F3949"/>
    <w:rsid w:val="00A018A9"/>
    <w:rsid w:val="00A04053"/>
    <w:rsid w:val="00A040D1"/>
    <w:rsid w:val="00A42E2D"/>
    <w:rsid w:val="00A47006"/>
    <w:rsid w:val="00A51454"/>
    <w:rsid w:val="00A61883"/>
    <w:rsid w:val="00A715E3"/>
    <w:rsid w:val="00A73F1E"/>
    <w:rsid w:val="00A75F5B"/>
    <w:rsid w:val="00A832BF"/>
    <w:rsid w:val="00AC741D"/>
    <w:rsid w:val="00AD5585"/>
    <w:rsid w:val="00AF21CA"/>
    <w:rsid w:val="00AF3C86"/>
    <w:rsid w:val="00B16427"/>
    <w:rsid w:val="00B170FF"/>
    <w:rsid w:val="00B2272F"/>
    <w:rsid w:val="00B26504"/>
    <w:rsid w:val="00B2700C"/>
    <w:rsid w:val="00B33C95"/>
    <w:rsid w:val="00B35BAE"/>
    <w:rsid w:val="00B43220"/>
    <w:rsid w:val="00B50214"/>
    <w:rsid w:val="00B5208E"/>
    <w:rsid w:val="00B53563"/>
    <w:rsid w:val="00B60D50"/>
    <w:rsid w:val="00B73191"/>
    <w:rsid w:val="00B75EE7"/>
    <w:rsid w:val="00B92F9A"/>
    <w:rsid w:val="00BA6D3E"/>
    <w:rsid w:val="00BB4671"/>
    <w:rsid w:val="00BC781D"/>
    <w:rsid w:val="00BD3433"/>
    <w:rsid w:val="00BE4778"/>
    <w:rsid w:val="00BE5166"/>
    <w:rsid w:val="00BF0B67"/>
    <w:rsid w:val="00BF1DCB"/>
    <w:rsid w:val="00BF5AAB"/>
    <w:rsid w:val="00C009EB"/>
    <w:rsid w:val="00C11CDE"/>
    <w:rsid w:val="00C171AF"/>
    <w:rsid w:val="00C274A9"/>
    <w:rsid w:val="00C32CED"/>
    <w:rsid w:val="00C60101"/>
    <w:rsid w:val="00C74A0D"/>
    <w:rsid w:val="00C81428"/>
    <w:rsid w:val="00CA31C9"/>
    <w:rsid w:val="00CD71C6"/>
    <w:rsid w:val="00D0634B"/>
    <w:rsid w:val="00D270D5"/>
    <w:rsid w:val="00D53CBE"/>
    <w:rsid w:val="00D73305"/>
    <w:rsid w:val="00D96CD0"/>
    <w:rsid w:val="00DC4288"/>
    <w:rsid w:val="00DC5A83"/>
    <w:rsid w:val="00DF3FAD"/>
    <w:rsid w:val="00DF53E3"/>
    <w:rsid w:val="00E22DB2"/>
    <w:rsid w:val="00E534F0"/>
    <w:rsid w:val="00E555B2"/>
    <w:rsid w:val="00E6312C"/>
    <w:rsid w:val="00E66F4D"/>
    <w:rsid w:val="00E72CB7"/>
    <w:rsid w:val="00E95251"/>
    <w:rsid w:val="00EA43EC"/>
    <w:rsid w:val="00EB0BEC"/>
    <w:rsid w:val="00ED0A41"/>
    <w:rsid w:val="00EE0EF8"/>
    <w:rsid w:val="00EE7E76"/>
    <w:rsid w:val="00EF3640"/>
    <w:rsid w:val="00EF6AED"/>
    <w:rsid w:val="00F0601D"/>
    <w:rsid w:val="00F32EF2"/>
    <w:rsid w:val="00F72A4B"/>
    <w:rsid w:val="00F87BB1"/>
    <w:rsid w:val="00FA7DC0"/>
    <w:rsid w:val="00FB1665"/>
    <w:rsid w:val="00FC2B45"/>
    <w:rsid w:val="00FE28D9"/>
    <w:rsid w:val="00FF4AF6"/>
    <w:rsid w:val="0E884377"/>
    <w:rsid w:val="32F51B26"/>
    <w:rsid w:val="467C4DAF"/>
    <w:rsid w:val="4E5F5F21"/>
    <w:rsid w:val="725067C2"/>
    <w:rsid w:val="7A034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4"/>
    <w:qFormat/>
    <w:uiPriority w:val="9"/>
    <w:pPr>
      <w:keepNext/>
      <w:keepLines/>
      <w:ind w:left="3835" w:hanging="432"/>
      <w:jc w:val="center"/>
      <w:outlineLvl w:val="0"/>
    </w:pPr>
    <w:rPr>
      <w:rFonts w:ascii="Times New Roman" w:hAnsi="Times New Roman"/>
      <w:b/>
      <w:bCs/>
      <w:kern w:val="44"/>
      <w:sz w:val="30"/>
      <w:szCs w:val="44"/>
    </w:rPr>
  </w:style>
  <w:style w:type="paragraph" w:styleId="3">
    <w:name w:val="heading 2"/>
    <w:basedOn w:val="1"/>
    <w:next w:val="1"/>
    <w:link w:val="19"/>
    <w:unhideWhenUsed/>
    <w:qFormat/>
    <w:uiPriority w:val="9"/>
    <w:pPr>
      <w:keepNext/>
      <w:keepLines/>
      <w:adjustRightInd w:val="0"/>
      <w:outlineLvl w:val="1"/>
    </w:pPr>
    <w:rPr>
      <w:rFonts w:asciiTheme="majorHAnsi" w:hAnsiTheme="majorHAnsi" w:cstheme="majorBidi"/>
      <w:b/>
      <w:bCs/>
      <w:sz w:val="28"/>
      <w:szCs w:val="32"/>
    </w:rPr>
  </w:style>
  <w:style w:type="paragraph" w:styleId="4">
    <w:name w:val="heading 3"/>
    <w:basedOn w:val="1"/>
    <w:next w:val="1"/>
    <w:link w:val="18"/>
    <w:unhideWhenUsed/>
    <w:qFormat/>
    <w:uiPriority w:val="9"/>
    <w:pPr>
      <w:keepNext/>
      <w:keepLines/>
      <w:outlineLvl w:val="2"/>
    </w:pPr>
    <w:rPr>
      <w:b/>
      <w:bCs/>
      <w:szCs w:val="32"/>
    </w:rPr>
  </w:style>
  <w:style w:type="paragraph" w:styleId="5">
    <w:name w:val="heading 4"/>
    <w:basedOn w:val="1"/>
    <w:next w:val="1"/>
    <w:link w:val="1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3"/>
    <w:semiHidden/>
    <w:unhideWhenUsed/>
    <w:uiPriority w:val="99"/>
    <w:rPr>
      <w:sz w:val="18"/>
      <w:szCs w:val="18"/>
    </w:rPr>
  </w:style>
  <w:style w:type="paragraph" w:styleId="7">
    <w:name w:val="footer"/>
    <w:basedOn w:val="1"/>
    <w:link w:val="22"/>
    <w:semiHidden/>
    <w:unhideWhenUsed/>
    <w:uiPriority w:val="99"/>
    <w:pPr>
      <w:tabs>
        <w:tab w:val="center" w:pos="4153"/>
        <w:tab w:val="right" w:pos="8306"/>
      </w:tabs>
      <w:snapToGrid w:val="0"/>
    </w:pPr>
    <w:rPr>
      <w:sz w:val="18"/>
      <w:szCs w:val="18"/>
    </w:rPr>
  </w:style>
  <w:style w:type="paragraph" w:styleId="8">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22"/>
    <w:rPr>
      <w:b/>
      <w:bCs/>
    </w:rPr>
  </w:style>
  <w:style w:type="character" w:styleId="12">
    <w:name w:val="FollowedHyperlink"/>
    <w:basedOn w:val="10"/>
    <w:semiHidden/>
    <w:unhideWhenUsed/>
    <w:uiPriority w:val="99"/>
    <w:rPr>
      <w:color w:val="954F72" w:themeColor="followedHyperlink"/>
      <w:u w:val="single"/>
      <w14:textFill>
        <w14:solidFill>
          <w14:schemeClr w14:val="folHlink"/>
        </w14:solidFill>
      </w14:textFill>
    </w:rPr>
  </w:style>
  <w:style w:type="character" w:styleId="13">
    <w:name w:val="Hyperlink"/>
    <w:basedOn w:val="10"/>
    <w:semiHidden/>
    <w:unhideWhenUsed/>
    <w:uiPriority w:val="99"/>
    <w:rPr>
      <w:color w:val="0000FF"/>
      <w:u w:val="single"/>
    </w:rPr>
  </w:style>
  <w:style w:type="character" w:customStyle="1" w:styleId="14">
    <w:name w:val="标题 1 字符"/>
    <w:basedOn w:val="10"/>
    <w:link w:val="2"/>
    <w:uiPriority w:val="9"/>
    <w:rPr>
      <w:rFonts w:ascii="Times New Roman" w:hAnsi="Times New Roman" w:eastAsia="宋体" w:cs="Times New Roman"/>
      <w:b/>
      <w:bCs/>
      <w:kern w:val="44"/>
      <w:sz w:val="30"/>
      <w:szCs w:val="44"/>
    </w:rPr>
  </w:style>
  <w:style w:type="paragraph" w:customStyle="1" w:styleId="15">
    <w:name w:val="标题四"/>
    <w:basedOn w:val="5"/>
    <w:next w:val="5"/>
    <w:link w:val="16"/>
    <w:qFormat/>
    <w:uiPriority w:val="0"/>
    <w:pPr>
      <w:spacing w:line="240" w:lineRule="auto"/>
    </w:pPr>
    <w:rPr>
      <w:rFonts w:eastAsia="宋体"/>
      <w:sz w:val="24"/>
    </w:rPr>
  </w:style>
  <w:style w:type="character" w:customStyle="1" w:styleId="16">
    <w:name w:val="标题四 字符"/>
    <w:basedOn w:val="17"/>
    <w:link w:val="15"/>
    <w:uiPriority w:val="0"/>
    <w:rPr>
      <w:rFonts w:eastAsia="宋体" w:asciiTheme="majorHAnsi" w:hAnsiTheme="majorHAnsi" w:cstheme="majorBidi"/>
      <w:color w:val="000000"/>
      <w:kern w:val="0"/>
      <w:sz w:val="24"/>
      <w:szCs w:val="28"/>
    </w:rPr>
  </w:style>
  <w:style w:type="character" w:customStyle="1" w:styleId="17">
    <w:name w:val="标题 4 字符"/>
    <w:basedOn w:val="10"/>
    <w:link w:val="5"/>
    <w:semiHidden/>
    <w:uiPriority w:val="9"/>
    <w:rPr>
      <w:rFonts w:asciiTheme="majorHAnsi" w:hAnsiTheme="majorHAnsi" w:eastAsiaTheme="majorEastAsia" w:cstheme="majorBidi"/>
      <w:b/>
      <w:bCs/>
      <w:sz w:val="28"/>
      <w:szCs w:val="28"/>
    </w:rPr>
  </w:style>
  <w:style w:type="character" w:customStyle="1" w:styleId="18">
    <w:name w:val="标题 3 字符"/>
    <w:basedOn w:val="10"/>
    <w:link w:val="4"/>
    <w:uiPriority w:val="9"/>
    <w:rPr>
      <w:rFonts w:ascii="宋体" w:hAnsi="宋体" w:eastAsia="宋体" w:cs="Times New Roman"/>
      <w:b/>
      <w:bCs/>
      <w:color w:val="000000"/>
      <w:kern w:val="0"/>
      <w:sz w:val="24"/>
      <w:szCs w:val="32"/>
    </w:rPr>
  </w:style>
  <w:style w:type="character" w:customStyle="1" w:styleId="19">
    <w:name w:val="标题 2 字符"/>
    <w:basedOn w:val="10"/>
    <w:link w:val="3"/>
    <w:qFormat/>
    <w:uiPriority w:val="9"/>
    <w:rPr>
      <w:rFonts w:eastAsia="宋体" w:asciiTheme="majorHAnsi" w:hAnsiTheme="majorHAnsi" w:cstheme="majorBidi"/>
      <w:b/>
      <w:bCs/>
      <w:color w:val="000000"/>
      <w:kern w:val="0"/>
      <w:sz w:val="28"/>
      <w:szCs w:val="32"/>
    </w:rPr>
  </w:style>
  <w:style w:type="paragraph" w:styleId="20">
    <w:name w:val="List Paragraph"/>
    <w:basedOn w:val="1"/>
    <w:qFormat/>
    <w:uiPriority w:val="34"/>
    <w:pPr>
      <w:ind w:firstLine="420"/>
    </w:pPr>
  </w:style>
  <w:style w:type="character" w:customStyle="1" w:styleId="21">
    <w:name w:val="页眉 字符"/>
    <w:basedOn w:val="10"/>
    <w:link w:val="8"/>
    <w:semiHidden/>
    <w:qFormat/>
    <w:uiPriority w:val="99"/>
    <w:rPr>
      <w:rFonts w:ascii="宋体" w:hAnsi="宋体" w:eastAsia="宋体" w:cs="Times New Roman"/>
      <w:color w:val="000000"/>
      <w:kern w:val="0"/>
      <w:sz w:val="18"/>
      <w:szCs w:val="18"/>
    </w:rPr>
  </w:style>
  <w:style w:type="character" w:customStyle="1" w:styleId="22">
    <w:name w:val="页脚 字符"/>
    <w:basedOn w:val="10"/>
    <w:link w:val="7"/>
    <w:semiHidden/>
    <w:qFormat/>
    <w:uiPriority w:val="99"/>
    <w:rPr>
      <w:rFonts w:ascii="宋体" w:hAnsi="宋体" w:eastAsia="宋体" w:cs="Times New Roman"/>
      <w:color w:val="000000"/>
      <w:kern w:val="0"/>
      <w:sz w:val="18"/>
      <w:szCs w:val="18"/>
    </w:rPr>
  </w:style>
  <w:style w:type="character" w:customStyle="1" w:styleId="23">
    <w:name w:val="批注框文本 字符"/>
    <w:basedOn w:val="10"/>
    <w:link w:val="6"/>
    <w:semiHidden/>
    <w:qFormat/>
    <w:uiPriority w:val="99"/>
    <w:rPr>
      <w:rFonts w:ascii="宋体" w:hAnsi="宋体" w:eastAsia="宋体" w:cs="Times New Roman"/>
      <w:color w:val="000000"/>
      <w:sz w:val="18"/>
      <w:szCs w:val="18"/>
    </w:rPr>
  </w:style>
  <w:style w:type="paragraph" w:customStyle="1" w:styleId="24">
    <w:name w:val="marklang-paragraph"/>
    <w:basedOn w:val="1"/>
    <w:uiPriority w:val="0"/>
    <w:pPr>
      <w:spacing w:before="100" w:beforeAutospacing="1" w:after="100" w:afterAutospacing="1"/>
    </w:pPr>
  </w:style>
  <w:style w:type="character" w:customStyle="1" w:styleId="25">
    <w:name w:val="cosd-citation-citationid"/>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377</Words>
  <Characters>382</Characters>
  <Lines>7</Lines>
  <Paragraphs>2</Paragraphs>
  <TotalTime>0</TotalTime>
  <ScaleCrop>false</ScaleCrop>
  <LinksUpToDate>false</LinksUpToDate>
  <CharactersWithSpaces>382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2022-09-24T06:28:00Z</dcterms:created>
  <dc:creator>ba</dc:creator>
  <cp:lastModifiedBy>仲杰</cp:lastModifiedBy>
  <dcterms:modified xsi:type="dcterms:W3CDTF">2024-10-08T14:20:14Z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09672D761B3A4E2DA00AEC2D12EC9CC2_13</vt:lpwstr>
  </property>
</Properties>
</file>