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40"/>
          <w:szCs w:val="32"/>
        </w:rPr>
      </w:pPr>
      <w:bookmarkStart w:id="4" w:name="_GoBack"/>
      <w:bookmarkEnd w:id="4"/>
      <w:r>
        <w:rPr>
          <w:rFonts w:hint="eastAsia" w:asciiTheme="minorEastAsia" w:hAnsiTheme="minorEastAsia" w:eastAsiaTheme="minorEastAsia"/>
          <w:b/>
          <w:sz w:val="40"/>
          <w:szCs w:val="32"/>
        </w:rPr>
        <w:t>EMC Unity400、VNX5600存储设备维保服务</w:t>
      </w:r>
    </w:p>
    <w:p>
      <w:pPr>
        <w:jc w:val="center"/>
        <w:rPr>
          <w:rFonts w:asciiTheme="minorEastAsia" w:hAnsiTheme="minorEastAsia" w:eastAsiaTheme="minorEastAsia"/>
          <w:b/>
          <w:sz w:val="40"/>
          <w:szCs w:val="32"/>
        </w:rPr>
      </w:pPr>
      <w:r>
        <w:rPr>
          <w:rFonts w:hint="eastAsia" w:asciiTheme="minorEastAsia" w:hAnsiTheme="minorEastAsia" w:eastAsiaTheme="minorEastAsia"/>
          <w:b/>
          <w:sz w:val="40"/>
          <w:szCs w:val="32"/>
        </w:rPr>
        <w:t>招标参数</w:t>
      </w:r>
    </w:p>
    <w:p>
      <w:pPr>
        <w:pStyle w:val="2"/>
        <w:numPr>
          <w:ilvl w:val="0"/>
          <w:numId w:val="1"/>
        </w:numPr>
        <w:rPr>
          <w:rFonts w:asciiTheme="minorEastAsia" w:hAnsiTheme="minorEastAsia" w:eastAsiaTheme="minorEastAsia"/>
          <w:sz w:val="28"/>
          <w:szCs w:val="28"/>
        </w:rPr>
      </w:pPr>
      <w:bookmarkStart w:id="0" w:name="_Toc106882003"/>
      <w:r>
        <w:rPr>
          <w:rFonts w:hint="eastAsia" w:asciiTheme="minorEastAsia" w:hAnsiTheme="minorEastAsia" w:eastAsiaTheme="minorEastAsia"/>
          <w:sz w:val="28"/>
          <w:szCs w:val="28"/>
        </w:rPr>
        <w:t>存储设备清单</w:t>
      </w:r>
      <w:bookmarkEnd w:id="0"/>
    </w:p>
    <w:tbl>
      <w:tblPr>
        <w:tblStyle w:val="8"/>
        <w:tblW w:w="83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421"/>
        <w:gridCol w:w="992"/>
        <w:gridCol w:w="3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24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序号</w:t>
            </w:r>
          </w:p>
        </w:tc>
        <w:tc>
          <w:tcPr>
            <w:tcW w:w="3421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产品型号规格</w:t>
            </w:r>
          </w:p>
        </w:tc>
        <w:tc>
          <w:tcPr>
            <w:tcW w:w="992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数量</w:t>
            </w:r>
          </w:p>
        </w:tc>
        <w:tc>
          <w:tcPr>
            <w:tcW w:w="3237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服务要求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atLeast"/>
          <w:jc w:val="center"/>
        </w:trPr>
        <w:tc>
          <w:tcPr>
            <w:tcW w:w="724" w:type="dxa"/>
            <w:vMerge w:val="restart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EMC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Unity400存储设备</w:t>
            </w:r>
          </w:p>
        </w:tc>
        <w:tc>
          <w:tcPr>
            <w:tcW w:w="992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>
            <w:pPr>
              <w:spacing w:line="48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提供一年免费上门维修及更换服务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4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EMC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U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nity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1.2TB硬盘</w:t>
            </w:r>
          </w:p>
        </w:tc>
        <w:tc>
          <w:tcPr>
            <w:tcW w:w="992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26</w:t>
            </w:r>
          </w:p>
        </w:tc>
        <w:tc>
          <w:tcPr>
            <w:tcW w:w="3237" w:type="dxa"/>
            <w:vMerge w:val="restart"/>
            <w:shd w:val="clear" w:color="auto" w:fill="auto"/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提供一年免费上门更换服务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4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EMC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Unity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200GB SSD硬盘</w:t>
            </w:r>
          </w:p>
        </w:tc>
        <w:tc>
          <w:tcPr>
            <w:tcW w:w="992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3237" w:type="dxa"/>
            <w:vMerge w:val="continue"/>
            <w:shd w:val="clear" w:color="auto" w:fill="auto"/>
          </w:tcPr>
          <w:p>
            <w:pPr>
              <w:spacing w:line="48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4" w:type="dxa"/>
            <w:vMerge w:val="continue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21" w:type="dxa"/>
            <w:shd w:val="clear" w:color="auto" w:fill="auto"/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EMC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Unity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4TB硬盘</w:t>
            </w:r>
          </w:p>
        </w:tc>
        <w:tc>
          <w:tcPr>
            <w:tcW w:w="992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30</w:t>
            </w:r>
          </w:p>
        </w:tc>
        <w:tc>
          <w:tcPr>
            <w:tcW w:w="3237" w:type="dxa"/>
            <w:vMerge w:val="continue"/>
            <w:shd w:val="clear" w:color="auto" w:fill="auto"/>
          </w:tcPr>
          <w:p>
            <w:pPr>
              <w:spacing w:line="48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4" w:type="dxa"/>
            <w:vMerge w:val="restart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EMC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VNX5600存储设备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提供一年免费上门维修及更换服务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4" w:type="dxa"/>
            <w:vMerge w:val="continue"/>
            <w:shd w:val="clear" w:color="auto" w:fill="auto"/>
          </w:tcPr>
          <w:p>
            <w:pPr>
              <w:spacing w:line="48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EMC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VNX300GB硬盘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32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提供一年免费上门更换服务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4" w:type="dxa"/>
            <w:vMerge w:val="continue"/>
            <w:shd w:val="clear" w:color="auto" w:fill="auto"/>
          </w:tcPr>
          <w:p>
            <w:pPr>
              <w:spacing w:line="48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EMC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VNX4T硬盘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75</w:t>
            </w:r>
          </w:p>
        </w:tc>
        <w:tc>
          <w:tcPr>
            <w:tcW w:w="32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pStyle w:val="2"/>
        <w:numPr>
          <w:ilvl w:val="0"/>
          <w:numId w:val="1"/>
        </w:numPr>
        <w:rPr>
          <w:rFonts w:asciiTheme="minorEastAsia" w:hAnsiTheme="minorEastAsia" w:eastAsiaTheme="minorEastAsia"/>
          <w:sz w:val="30"/>
          <w:szCs w:val="30"/>
        </w:rPr>
      </w:pPr>
      <w:bookmarkStart w:id="1" w:name="_Toc106882004"/>
      <w:r>
        <w:rPr>
          <w:rFonts w:hint="eastAsia" w:asciiTheme="minorEastAsia" w:hAnsiTheme="minorEastAsia" w:eastAsiaTheme="minorEastAsia"/>
          <w:sz w:val="30"/>
          <w:szCs w:val="30"/>
        </w:rPr>
        <w:t>服务内容</w:t>
      </w:r>
      <w:bookmarkEnd w:id="1"/>
    </w:p>
    <w:p>
      <w:pPr>
        <w:pStyle w:val="3"/>
        <w:numPr>
          <w:ilvl w:val="0"/>
          <w:numId w:val="2"/>
        </w:numPr>
        <w:spacing w:after="50" w:line="360" w:lineRule="auto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提供7*24小时的现场技术支持服务。</w:t>
      </w:r>
    </w:p>
    <w:p>
      <w:pPr>
        <w:pStyle w:val="3"/>
        <w:numPr>
          <w:ilvl w:val="0"/>
          <w:numId w:val="2"/>
        </w:numPr>
        <w:spacing w:after="50" w:line="360" w:lineRule="auto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24小时的热线电话技术支持服务。</w:t>
      </w:r>
    </w:p>
    <w:p>
      <w:pPr>
        <w:pStyle w:val="26"/>
        <w:numPr>
          <w:ilvl w:val="0"/>
          <w:numId w:val="2"/>
        </w:numPr>
        <w:spacing w:line="360" w:lineRule="auto"/>
        <w:ind w:firstLineChars="0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全包制：</w:t>
      </w:r>
      <w:r>
        <w:rPr>
          <w:rFonts w:hint="eastAsia" w:asciiTheme="minorEastAsia" w:hAnsiTheme="minorEastAsia" w:eastAsiaTheme="minorEastAsia"/>
          <w:color w:val="000000"/>
          <w:szCs w:val="21"/>
        </w:rPr>
        <w:t>硬件故障维修，更换损坏部件，包括所有硬盘、控制器、电源、电池等所有硬件设备的损坏维修和更换。软件故障维修，包括存储系统软件故障维修。</w:t>
      </w:r>
    </w:p>
    <w:p>
      <w:pPr>
        <w:pStyle w:val="2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提供存储系统升级、存储系统配置变更、系统连调保障的服务。</w:t>
      </w:r>
    </w:p>
    <w:p>
      <w:pPr>
        <w:pStyle w:val="2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定期巡检并协助用户做设备维护；每季度一次深度巡检服务，一年不少于4次巡检。</w:t>
      </w:r>
    </w:p>
    <w:p>
      <w:pPr>
        <w:pStyle w:val="2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val="en-US" w:eastAsia="zh-CN"/>
        </w:rPr>
        <w:t>维保方式：全包制（包括交通费、通讯费、各类保险、住宿费、服务管理费、工具损耗、维修人工费、配件辅材费用和各类税金等为本项维保服务所支出的任何费用。）</w:t>
      </w:r>
    </w:p>
    <w:p>
      <w:pPr>
        <w:pStyle w:val="26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2"/>
          <w:highlight w:val="none"/>
          <w:lang w:val="en-US" w:eastAsia="zh-CN"/>
        </w:rPr>
        <w:t>本项目一招三年，合同一年一签。第一年</w:t>
      </w:r>
      <w:r>
        <w:rPr>
          <w:rFonts w:hint="eastAsia" w:ascii="Times New Roman" w:hAnsi="Times New Roman" w:eastAsia="宋体" w:cs="Times New Roman"/>
          <w:color w:val="auto"/>
          <w:sz w:val="21"/>
          <w:szCs w:val="22"/>
          <w:highlight w:val="none"/>
        </w:rPr>
        <w:t>服务期满后，如甲乙双方均无异议，在服务价格不变的前提下，可续签</w:t>
      </w:r>
      <w:r>
        <w:rPr>
          <w:rFonts w:hint="eastAsia" w:ascii="Times New Roman" w:hAnsi="Times New Roman" w:eastAsia="宋体" w:cs="Times New Roman"/>
          <w:color w:val="auto"/>
          <w:sz w:val="21"/>
          <w:szCs w:val="22"/>
          <w:highlight w:val="none"/>
          <w:lang w:val="en-US" w:eastAsia="zh-CN"/>
        </w:rPr>
        <w:t>下一年度合同</w:t>
      </w:r>
      <w:r>
        <w:rPr>
          <w:rFonts w:hint="eastAsia" w:ascii="Times New Roman" w:hAnsi="Times New Roman" w:eastAsia="宋体" w:cs="Times New Roman"/>
          <w:color w:val="auto"/>
          <w:sz w:val="21"/>
          <w:szCs w:val="22"/>
          <w:highlight w:val="none"/>
        </w:rPr>
        <w:t>，最多</w:t>
      </w:r>
      <w:r>
        <w:rPr>
          <w:rFonts w:hint="eastAsia" w:ascii="Times New Roman" w:hAnsi="Times New Roman" w:eastAsia="宋体" w:cs="Times New Roman"/>
          <w:color w:val="auto"/>
          <w:sz w:val="21"/>
          <w:szCs w:val="22"/>
          <w:highlight w:val="none"/>
          <w:lang w:val="en-US" w:eastAsia="zh-CN"/>
        </w:rPr>
        <w:t>续签</w:t>
      </w:r>
      <w:r>
        <w:rPr>
          <w:rFonts w:hint="eastAsia" w:ascii="Times New Roman" w:hAnsi="Times New Roman" w:eastAsia="宋体" w:cs="Times New Roman"/>
          <w:color w:val="auto"/>
          <w:sz w:val="21"/>
          <w:szCs w:val="22"/>
          <w:highlight w:val="none"/>
        </w:rPr>
        <w:t>2次。</w:t>
      </w:r>
    </w:p>
    <w:p>
      <w:pPr>
        <w:pStyle w:val="2"/>
        <w:numPr>
          <w:ilvl w:val="0"/>
          <w:numId w:val="1"/>
        </w:numPr>
        <w:rPr>
          <w:rFonts w:asciiTheme="minorEastAsia" w:hAnsiTheme="minorEastAsia" w:eastAsiaTheme="minorEastAsia"/>
          <w:sz w:val="28"/>
          <w:szCs w:val="28"/>
        </w:rPr>
      </w:pPr>
      <w:bookmarkStart w:id="2" w:name="_Toc106882005"/>
      <w:r>
        <w:rPr>
          <w:rFonts w:hint="eastAsia" w:asciiTheme="minorEastAsia" w:hAnsiTheme="minorEastAsia" w:eastAsiaTheme="minorEastAsia"/>
          <w:sz w:val="28"/>
          <w:szCs w:val="28"/>
        </w:rPr>
        <w:t>资质要求</w:t>
      </w:r>
      <w:bookmarkEnd w:id="2"/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序号</w:t>
            </w:r>
          </w:p>
        </w:tc>
        <w:tc>
          <w:tcPr>
            <w:tcW w:w="770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70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具有EMC公司授权的ASN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(Authorized Service Networ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k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 xml:space="preserve">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770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具有EMC公司授权的ASP（Authorized Service Provider）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7705" w:type="dxa"/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工程师团队具有：EMCSA、EMCPE，具有EMC VNX认证，的工程师人数≥10人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770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以书面形式承诺提供7×24小时技术支持，对突发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故障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，提供7×24×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小时上门服务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770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当甲方业务变化，需要对维保服务设备进行调整或升级时，投标方承诺免费全力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配合甲方需求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770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提供具有EMC公司授权的PS（Professional Service）证书和I2证书（Installation &amp; Implementation EMC授权安装和调试），并提供相关证明文件。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</w:t>
            </w:r>
          </w:p>
        </w:tc>
        <w:tc>
          <w:tcPr>
            <w:tcW w:w="770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承诺及时、免费</w:t>
            </w:r>
            <w:r>
              <w:rPr>
                <w:rFonts w:asciiTheme="minorEastAsia" w:hAnsiTheme="minorEastAsia" w:eastAsiaTheme="minorEastAsia"/>
                <w:szCs w:val="21"/>
              </w:rPr>
              <w:t>提供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EMC VNX系列、Un</w:t>
            </w:r>
            <w:r>
              <w:rPr>
                <w:rFonts w:asciiTheme="minorEastAsia" w:hAnsiTheme="minorEastAsia" w:eastAsiaTheme="minorEastAsia"/>
                <w:szCs w:val="21"/>
              </w:rPr>
              <w:t>ity微码升级服务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szCs w:val="21"/>
              </w:rPr>
              <w:t>并提供专业的分析及建议。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免费提供存储CCPF变更服务以及存储参数或配置调整服务。</w:t>
            </w:r>
          </w:p>
        </w:tc>
      </w:tr>
    </w:tbl>
    <w:p>
      <w:pPr>
        <w:rPr>
          <w:rFonts w:asciiTheme="minorEastAsia" w:hAnsiTheme="minorEastAsia" w:eastAsiaTheme="minorEastAsia"/>
        </w:rPr>
      </w:pPr>
    </w:p>
    <w:p>
      <w:pPr>
        <w:pStyle w:val="2"/>
        <w:numPr>
          <w:ilvl w:val="0"/>
          <w:numId w:val="1"/>
        </w:numPr>
        <w:rPr>
          <w:rFonts w:asciiTheme="minorEastAsia" w:hAnsiTheme="minorEastAsia" w:eastAsiaTheme="minorEastAsia"/>
          <w:sz w:val="28"/>
          <w:szCs w:val="28"/>
        </w:rPr>
      </w:pPr>
      <w:bookmarkStart w:id="3" w:name="_Toc106882006"/>
      <w:r>
        <w:rPr>
          <w:rFonts w:hint="eastAsia" w:asciiTheme="minorEastAsia" w:hAnsiTheme="minorEastAsia" w:eastAsiaTheme="minorEastAsia"/>
          <w:sz w:val="28"/>
          <w:szCs w:val="28"/>
        </w:rPr>
        <w:t>客户案例</w:t>
      </w:r>
    </w:p>
    <w:p>
      <w:pPr>
        <w:ind w:left="42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1、在高校有相关存储设备运维经验的优先考虑。</w:t>
      </w:r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utura Bk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A061AB"/>
    <w:multiLevelType w:val="multilevel"/>
    <w:tmpl w:val="4FA061A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5839D2"/>
    <w:multiLevelType w:val="multilevel"/>
    <w:tmpl w:val="565839D2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0Mjc2OWVkNjI0ZjllYzdjODYzZTQ3OTMzNjA0MTgifQ=="/>
  </w:docVars>
  <w:rsids>
    <w:rsidRoot w:val="00807839"/>
    <w:rsid w:val="0001063F"/>
    <w:rsid w:val="00023C7A"/>
    <w:rsid w:val="0004487C"/>
    <w:rsid w:val="00056865"/>
    <w:rsid w:val="000652B7"/>
    <w:rsid w:val="00065F2B"/>
    <w:rsid w:val="00066D51"/>
    <w:rsid w:val="00075B74"/>
    <w:rsid w:val="00077344"/>
    <w:rsid w:val="00085487"/>
    <w:rsid w:val="000C079B"/>
    <w:rsid w:val="000C5022"/>
    <w:rsid w:val="000E49FA"/>
    <w:rsid w:val="001058F6"/>
    <w:rsid w:val="00114FB1"/>
    <w:rsid w:val="0012517C"/>
    <w:rsid w:val="001346FD"/>
    <w:rsid w:val="00143134"/>
    <w:rsid w:val="00156517"/>
    <w:rsid w:val="001722F6"/>
    <w:rsid w:val="00177EAC"/>
    <w:rsid w:val="00184020"/>
    <w:rsid w:val="00186E78"/>
    <w:rsid w:val="001A37CA"/>
    <w:rsid w:val="001B43BD"/>
    <w:rsid w:val="001C3EF6"/>
    <w:rsid w:val="001C5C44"/>
    <w:rsid w:val="001F60E7"/>
    <w:rsid w:val="00212E4A"/>
    <w:rsid w:val="00223F41"/>
    <w:rsid w:val="002276CA"/>
    <w:rsid w:val="00237A9B"/>
    <w:rsid w:val="00264D01"/>
    <w:rsid w:val="00271474"/>
    <w:rsid w:val="002A7590"/>
    <w:rsid w:val="002B0096"/>
    <w:rsid w:val="002B1652"/>
    <w:rsid w:val="002D17EA"/>
    <w:rsid w:val="002F726A"/>
    <w:rsid w:val="003032D8"/>
    <w:rsid w:val="00327600"/>
    <w:rsid w:val="00327DE8"/>
    <w:rsid w:val="00333683"/>
    <w:rsid w:val="003B4B90"/>
    <w:rsid w:val="003B6B62"/>
    <w:rsid w:val="003E16A3"/>
    <w:rsid w:val="003E50D9"/>
    <w:rsid w:val="00414224"/>
    <w:rsid w:val="0042176A"/>
    <w:rsid w:val="00452530"/>
    <w:rsid w:val="004860B1"/>
    <w:rsid w:val="004B12FF"/>
    <w:rsid w:val="004D557F"/>
    <w:rsid w:val="004D6046"/>
    <w:rsid w:val="0050012A"/>
    <w:rsid w:val="00512506"/>
    <w:rsid w:val="005201EF"/>
    <w:rsid w:val="005414C2"/>
    <w:rsid w:val="005525B4"/>
    <w:rsid w:val="005663D9"/>
    <w:rsid w:val="005A00BA"/>
    <w:rsid w:val="005A3F87"/>
    <w:rsid w:val="005B2647"/>
    <w:rsid w:val="005D715D"/>
    <w:rsid w:val="005E6165"/>
    <w:rsid w:val="00646BBE"/>
    <w:rsid w:val="0064774A"/>
    <w:rsid w:val="00664FA1"/>
    <w:rsid w:val="00672AEE"/>
    <w:rsid w:val="00675121"/>
    <w:rsid w:val="0069460E"/>
    <w:rsid w:val="006A3FA4"/>
    <w:rsid w:val="006C2FBA"/>
    <w:rsid w:val="006E2984"/>
    <w:rsid w:val="006F5AA0"/>
    <w:rsid w:val="006F6F3E"/>
    <w:rsid w:val="007227E1"/>
    <w:rsid w:val="007464EB"/>
    <w:rsid w:val="007506EE"/>
    <w:rsid w:val="0075333F"/>
    <w:rsid w:val="00755563"/>
    <w:rsid w:val="00757B3C"/>
    <w:rsid w:val="0078251A"/>
    <w:rsid w:val="00790571"/>
    <w:rsid w:val="007E6939"/>
    <w:rsid w:val="00807839"/>
    <w:rsid w:val="008371CB"/>
    <w:rsid w:val="008854D7"/>
    <w:rsid w:val="008874B5"/>
    <w:rsid w:val="00894446"/>
    <w:rsid w:val="008B08BC"/>
    <w:rsid w:val="008B350F"/>
    <w:rsid w:val="008C334A"/>
    <w:rsid w:val="008C729E"/>
    <w:rsid w:val="008D04E4"/>
    <w:rsid w:val="008E5BC4"/>
    <w:rsid w:val="008E6955"/>
    <w:rsid w:val="008F72C1"/>
    <w:rsid w:val="00911685"/>
    <w:rsid w:val="00912E24"/>
    <w:rsid w:val="00954531"/>
    <w:rsid w:val="009564DF"/>
    <w:rsid w:val="00960EB5"/>
    <w:rsid w:val="009812A8"/>
    <w:rsid w:val="009B19FF"/>
    <w:rsid w:val="009B5EDF"/>
    <w:rsid w:val="009C09CC"/>
    <w:rsid w:val="009E12B1"/>
    <w:rsid w:val="00A70183"/>
    <w:rsid w:val="00A812E5"/>
    <w:rsid w:val="00AA1037"/>
    <w:rsid w:val="00AA554A"/>
    <w:rsid w:val="00AC07D8"/>
    <w:rsid w:val="00AE1AD8"/>
    <w:rsid w:val="00AE2E21"/>
    <w:rsid w:val="00B3119E"/>
    <w:rsid w:val="00B639FA"/>
    <w:rsid w:val="00BC1646"/>
    <w:rsid w:val="00BC5ADC"/>
    <w:rsid w:val="00BD3384"/>
    <w:rsid w:val="00C07391"/>
    <w:rsid w:val="00C24AA8"/>
    <w:rsid w:val="00C25097"/>
    <w:rsid w:val="00C753A0"/>
    <w:rsid w:val="00C84ADD"/>
    <w:rsid w:val="00C85189"/>
    <w:rsid w:val="00CA6B67"/>
    <w:rsid w:val="00CD56D3"/>
    <w:rsid w:val="00CE1ACF"/>
    <w:rsid w:val="00CE1F3F"/>
    <w:rsid w:val="00CF5C22"/>
    <w:rsid w:val="00D05432"/>
    <w:rsid w:val="00D05774"/>
    <w:rsid w:val="00D07CAB"/>
    <w:rsid w:val="00D41375"/>
    <w:rsid w:val="00D503B1"/>
    <w:rsid w:val="00D77476"/>
    <w:rsid w:val="00D822AA"/>
    <w:rsid w:val="00D92621"/>
    <w:rsid w:val="00DC11D5"/>
    <w:rsid w:val="00DF4B40"/>
    <w:rsid w:val="00E00F0B"/>
    <w:rsid w:val="00E50124"/>
    <w:rsid w:val="00E61B10"/>
    <w:rsid w:val="00EA2E0B"/>
    <w:rsid w:val="00EC0E0A"/>
    <w:rsid w:val="00EE2374"/>
    <w:rsid w:val="00F13881"/>
    <w:rsid w:val="00F20A17"/>
    <w:rsid w:val="00F745E3"/>
    <w:rsid w:val="00FA2CAC"/>
    <w:rsid w:val="00FB488A"/>
    <w:rsid w:val="00FD1059"/>
    <w:rsid w:val="00FD3AAE"/>
    <w:rsid w:val="26B8331B"/>
    <w:rsid w:val="6F7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5"/>
    <w:qFormat/>
    <w:uiPriority w:val="0"/>
    <w:pPr>
      <w:ind w:firstLine="420"/>
    </w:pPr>
    <w:rPr>
      <w:szCs w:val="20"/>
    </w:rPr>
  </w:style>
  <w:style w:type="paragraph" w:styleId="4">
    <w:name w:val="Body Text"/>
    <w:link w:val="17"/>
    <w:qFormat/>
    <w:uiPriority w:val="0"/>
    <w:pPr>
      <w:jc w:val="left"/>
    </w:pPr>
    <w:rPr>
      <w:rFonts w:ascii="Futura Bk" w:hAnsi="Futura Bk" w:eastAsia="宋体" w:cs="Times New Roman"/>
      <w:kern w:val="0"/>
      <w:sz w:val="18"/>
      <w:szCs w:val="20"/>
      <w:lang w:val="en-US" w:eastAsia="en-US" w:bidi="ar-SA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table" w:customStyle="1" w:styleId="14">
    <w:name w:val="中等深浅底纹 11"/>
    <w:basedOn w:val="8"/>
    <w:qFormat/>
    <w:uiPriority w:val="63"/>
    <w:pPr>
      <w:jc w:val="left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character" w:customStyle="1" w:styleId="15">
    <w:name w:val="正文缩进 字符"/>
    <w:basedOn w:val="10"/>
    <w:link w:val="3"/>
    <w:qFormat/>
    <w:uiPriority w:val="0"/>
    <w:rPr>
      <w:rFonts w:ascii="Times New Roman" w:hAnsi="Times New Roman" w:eastAsia="宋体" w:cs="Times New Roman"/>
      <w:szCs w:val="20"/>
    </w:rPr>
  </w:style>
  <w:style w:type="table" w:customStyle="1" w:styleId="16">
    <w:name w:val="浅色底纹2"/>
    <w:basedOn w:val="8"/>
    <w:qFormat/>
    <w:uiPriority w:val="60"/>
    <w:pPr>
      <w:jc w:val="left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17">
    <w:name w:val="正文文本 字符"/>
    <w:basedOn w:val="10"/>
    <w:link w:val="4"/>
    <w:qFormat/>
    <w:uiPriority w:val="0"/>
    <w:rPr>
      <w:rFonts w:ascii="Futura Bk" w:hAnsi="Futura Bk" w:eastAsia="宋体" w:cs="Times New Roman"/>
      <w:kern w:val="0"/>
      <w:sz w:val="18"/>
      <w:szCs w:val="20"/>
      <w:lang w:eastAsia="en-US"/>
    </w:rPr>
  </w:style>
  <w:style w:type="table" w:customStyle="1" w:styleId="18">
    <w:name w:val="浅色底纹3"/>
    <w:basedOn w:val="8"/>
    <w:qFormat/>
    <w:uiPriority w:val="60"/>
    <w:pPr>
      <w:jc w:val="left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19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table" w:customStyle="1" w:styleId="21">
    <w:name w:val="Plain Table 4"/>
    <w:basedOn w:val="8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2">
    <w:name w:val="Grid Table Light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23">
    <w:name w:val="List Table 3"/>
    <w:basedOn w:val="8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24">
    <w:name w:val="List Table 3 Accent 1"/>
    <w:basedOn w:val="8"/>
    <w:qFormat/>
    <w:uiPriority w:val="48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</w:rPr>
      <w:tcPr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F81BD" w:themeColor="accent1" w:sz="4" w:space="0"/>
          <w:left w:val="nil"/>
        </w:tcBorders>
      </w:tcPr>
    </w:tblStylePr>
    <w:tblStylePr w:type="swCell">
      <w:tcPr>
        <w:tcBorders>
          <w:top w:val="double" w:color="4F81BD" w:themeColor="accent1" w:sz="4" w:space="0"/>
          <w:right w:val="nil"/>
        </w:tcBorders>
      </w:tcPr>
    </w:tblStylePr>
  </w:style>
  <w:style w:type="table" w:customStyle="1" w:styleId="25">
    <w:name w:val="Grid Table 5 Dark Accent 1"/>
    <w:basedOn w:val="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B8CCE4" w:themeFill="accent1" w:themeFillTint="66"/>
      </w:tcPr>
    </w:tblStylePr>
  </w:style>
  <w:style w:type="paragraph" w:styleId="2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27">
    <w:name w:val="Grid Table 1 Light"/>
    <w:basedOn w:val="8"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26B13-1D12-48E1-97E5-9AE2FFB163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929</Characters>
  <Lines>6</Lines>
  <Paragraphs>1</Paragraphs>
  <TotalTime>0</TotalTime>
  <ScaleCrop>false</ScaleCrop>
  <LinksUpToDate>false</LinksUpToDate>
  <CharactersWithSpaces>954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2013-07-03T01:48:00Z</dcterms:created>
  <dc:creator>hanjb</dc:creator>
  <cp:lastModifiedBy>仲杰</cp:lastModifiedBy>
  <dcterms:modified xsi:type="dcterms:W3CDTF">2022-07-08T03:28:22Z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D28BF520EA514806832C5D7FFF325E81</vt:lpwstr>
  </property>
</Properties>
</file>