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clear" w:pos="1350"/>
        </w:tabs>
        <w:snapToGrid w:val="0"/>
        <w:spacing w:before="120" w:after="250" w:afterLines="50" w:line="360" w:lineRule="auto"/>
        <w:ind w:left="630" w:leftChars="0" w:firstLine="1920" w:firstLineChars="600"/>
        <w:jc w:val="both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第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/>
          <w:color w:val="auto"/>
          <w:sz w:val="32"/>
          <w:szCs w:val="32"/>
          <w:highlight w:val="none"/>
        </w:rPr>
        <w:t>部分 项目招标需求</w:t>
      </w:r>
    </w:p>
    <w:p>
      <w:pPr>
        <w:spacing w:line="360" w:lineRule="auto"/>
        <w:rPr>
          <w:rFonts w:hint="eastAsia" w:ascii="Arial" w:hAnsi="Arial" w:eastAsia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Toc16971"/>
      <w:bookmarkStart w:id="1" w:name="_Toc23211"/>
      <w:bookmarkStart w:id="2" w:name="_Toc7968"/>
      <w:bookmarkStart w:id="3" w:name="_Toc30140"/>
      <w:bookmarkStart w:id="4" w:name="_Toc20410"/>
      <w:bookmarkStart w:id="5" w:name="_Toc29476"/>
      <w:bookmarkStart w:id="6" w:name="_Toc23965"/>
      <w:r>
        <w:rPr>
          <w:rFonts w:hint="eastAsia" w:ascii="Arial" w:hAnsi="Arial" w:eastAsia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一、项目</w:t>
      </w:r>
      <w:bookmarkEnd w:id="0"/>
      <w:bookmarkEnd w:id="1"/>
      <w:bookmarkEnd w:id="2"/>
      <w:bookmarkEnd w:id="3"/>
      <w:bookmarkEnd w:id="4"/>
      <w:r>
        <w:rPr>
          <w:rFonts w:hint="eastAsia" w:ascii="Arial" w:hAnsi="Arial" w:eastAsia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概况</w:t>
      </w:r>
      <w:bookmarkEnd w:id="5"/>
      <w:bookmarkEnd w:id="6"/>
    </w:p>
    <w:p>
      <w:pPr>
        <w:ind w:firstLine="420" w:firstLineChars="200"/>
        <w:rPr>
          <w:rFonts w:hint="eastAsia"/>
          <w:color w:val="auto"/>
          <w:highlight w:val="none"/>
        </w:rPr>
      </w:pPr>
      <w:bookmarkStart w:id="7" w:name="_Toc11224"/>
      <w:bookmarkStart w:id="8" w:name="_Toc25790"/>
      <w:bookmarkStart w:id="9" w:name="_Toc13343"/>
      <w:bookmarkStart w:id="10" w:name="_Toc15556"/>
      <w:bookmarkStart w:id="11" w:name="_Toc12347"/>
      <w:r>
        <w:rPr>
          <w:rFonts w:hint="eastAsia"/>
          <w:color w:val="auto"/>
          <w:highlight w:val="none"/>
        </w:rPr>
        <w:t>根据</w:t>
      </w:r>
      <w:r>
        <w:rPr>
          <w:rFonts w:hint="eastAsia"/>
          <w:color w:val="auto"/>
          <w:highlight w:val="none"/>
          <w:lang w:eastAsia="zh-CN"/>
        </w:rPr>
        <w:t>《中华人民共和国消防法》第十六条之规定，我校现通过公开招标形式，对全校所有建筑</w:t>
      </w:r>
      <w:r>
        <w:rPr>
          <w:rFonts w:hint="eastAsia"/>
          <w:color w:val="auto"/>
          <w:highlight w:val="none"/>
        </w:rPr>
        <w:t>进行一次消防检测，</w:t>
      </w:r>
      <w:r>
        <w:rPr>
          <w:rFonts w:hint="eastAsia"/>
          <w:color w:val="auto"/>
          <w:highlight w:val="none"/>
          <w:lang w:eastAsia="zh-CN"/>
        </w:rPr>
        <w:t>以确保我校建筑消防设施全面符合法律要求</w:t>
      </w:r>
      <w:r>
        <w:rPr>
          <w:rFonts w:hint="eastAsia"/>
          <w:color w:val="auto"/>
          <w:highlight w:val="none"/>
        </w:rPr>
        <w:t>。</w:t>
      </w:r>
    </w:p>
    <w:p>
      <w:pPr>
        <w:spacing w:line="360" w:lineRule="auto"/>
        <w:rPr>
          <w:rFonts w:hint="eastAsia" w:ascii="Arial" w:hAnsi="Arial" w:eastAsia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二、检测依据：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依据国家相关规范（如：《高层建筑设计防火规范》、《火灾自动报警系统设计规范》、《自动喷水灭火系统设计规范》、《消防应急照明灯具通用技术条件》、《气体灭火系统施工及验收规范》等）进行消防设计检测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主要包括火灾自动报警系统、消火栓系统、自动喷水灭火系统、气体灭火系统、防排烟及通风空调系统、防火卷帘、防火门等七个系统。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</w:p>
    <w:bookmarkEnd w:id="7"/>
    <w:bookmarkEnd w:id="8"/>
    <w:bookmarkEnd w:id="9"/>
    <w:bookmarkEnd w:id="10"/>
    <w:p>
      <w:pPr>
        <w:numPr>
          <w:ilvl w:val="0"/>
          <w:numId w:val="0"/>
        </w:numPr>
        <w:spacing w:line="360" w:lineRule="auto"/>
        <w:ind w:leftChars="0"/>
        <w:rPr>
          <w:rFonts w:hint="eastAsia" w:ascii="Arial" w:hAnsi="Arial" w:eastAsia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三、检测范围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Arial" w:hAnsi="Arial" w:eastAsia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6"/>
        <w:tblW w:w="7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2256"/>
        <w:gridCol w:w="1283"/>
        <w:gridCol w:w="185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建筑物名称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楼层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建筑面积（平方米）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科研楼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12742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行政楼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10018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图文信息中心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45407.5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大礼堂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5298.1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学生活动中心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6266.1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水上训练中心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5877.5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商船学院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44527.8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物流工程学院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21945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外语学院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6960.6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法学院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4617.4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经济管理学院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10236.6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交通运输学院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8901.9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海洋环境工程学院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9836.3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信息工程学院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13271.1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体育中心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1、2、3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26501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实训中心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2、3、4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16808.5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校医院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1、2、4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4877.2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17.35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食堂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2、3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24769.4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文理公共教学楼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2、3、4、5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58965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南区学生公寓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1、6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31608.3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北区学生公寓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38648.1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三期学生公寓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99824.89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五期学生公寓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70323.9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教职工集体宿舍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1、5、11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10215.6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集装箱供应链技术研究中心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13958.5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海云楼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3727.7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606133.99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Arial" w:hAnsi="Arial" w:eastAsia="黑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3"/>
        <w:numPr>
          <w:ilvl w:val="0"/>
          <w:numId w:val="2"/>
        </w:numPr>
        <w:spacing w:before="250" w:beforeLines="50" w:after="0" w:line="240" w:lineRule="auto"/>
        <w:rPr>
          <w:rFonts w:hint="eastAsia" w:ascii="Arial" w:hAnsi="Arial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2" w:name="_Toc25543"/>
      <w:bookmarkStart w:id="13" w:name="_Toc29796"/>
      <w:bookmarkStart w:id="14" w:name="_Toc19131"/>
      <w:bookmarkStart w:id="15" w:name="_Toc29113"/>
      <w:r>
        <w:rPr>
          <w:rFonts w:hint="eastAsia" w:ascii="Arial" w:hAnsi="Arial"/>
          <w:b/>
          <w:bCs/>
          <w:color w:val="auto"/>
          <w:sz w:val="24"/>
          <w:szCs w:val="24"/>
          <w:highlight w:val="none"/>
          <w:lang w:val="en-US" w:eastAsia="zh-CN"/>
        </w:rPr>
        <w:t>具体检测内容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火灾自动报警系统：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检测火灾自动报警系统线路的绝缘电阻、接地电阻、系统的接地、管线的安装及其保护状况（每个回路检测）；检测火灾探测器和手动报警按钮的设置状况、安装质量、保护半径及与周围遮挡物的距离等，进行模拟响应测试，并按比例抽检；检测火灾报警控制器的安装质量、柜内配线、保护接地的设置、主备电源的设置及其转换功能，并对控制器的各项功能测试（100%检测）；检测消防设备控制柜的安装质量、柜内配线、手、自动控制及屏面接受消防设备的信号反馈功能（100%检测）；检测消防控制室、各消防设备间及消火栓按钮处的消防通讯功能；检测消防控制室的设置位置及明显标志、室内防火阀及无关管线的设置、双回路电源的设置和切换功能；检测火灾应急广播的音响功能，手动选层和自动广播、遥控开启和强行切换等功能；检测电梯的迫降功能、消防电梯的使用功能（100%检测），切断非消防电源功能和着火层的灯光显示功能；检测火灾应急照明和疏散指示标志的设置、照度、转换时间和图形符号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相关技术要求：火灾自动报警系统（应急广播、消防电梯、事故照明及疏散指示灯）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系统组成：电源、火灾报警控制器、火灾报警触发装置、消防联动控制设备、消防通讯设备、火灾应急广播、消防电梯、火灾应急照明及疏散指示装置等。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1.3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电源：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1.3.1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交流电源：规范要求火灾报警控制器主电源采用专用消防电源，或采用单独的供电回路，不能与日常用电合用（包括控制室监控电源、空调电源），《高规》还要求双电供电，设置自动转换装置。主电源容量要求：火灾报警控制器在百分之二十的报警部位（10≤报警点≤32）处于正常报警状态条件下，连续正常工作4小时，还有电压稳定度、负载稳定度不大于5%等要求。主电源不应采用漏电保护开关保护；不能采用插头连接。除主电源供电外，还要有直流备用电源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1.4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消防控制室及火灾报警控制器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1.4.1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消防控制室：规范要求消防控制室的标志应齐全。消防控制室入口处应有明显标志（塑料、金属）；控制器主电源要有明显标志；保护接地要设明显标志；控制器及消防控制设备外接导线端部应有明显标志；不同电压等级、不同电流类别的端子应有明显标志；消防联动控制盘面应有明显标志。火灾报警控制器：控制器柜内导线要求布线美观，绑扎成束，导线编号、端子压接导线小于2根。火灾自动报警系统应设专用接地干线，应采用铜芯绝缘导线，其芯线截面积不小于25mm2,消防控制室接地板的接地线也应选用铜芯绝缘导线，其芯线截面积不小于4mm2。控制器主要功能：消音功能，复位功能，故障报警功能，火灾报警功能，二次火警功能，火灾优先功能，自检功能，显示记忆功能，屏蔽功能等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1.5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消防联动控制设备，消防联动控制设备电源容量试验和控制器试验类似。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1.5.1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火灾探测器和手动报警按钮（火灾触发装置）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1.5.2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消防通讯、应急广播、消防电梯、火灾应急照明及疏散指示装置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1.5.3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消防通讯：消防控制室应设置消防专用电话总机。设备间（泵房、风机房、空调机房、配电室、分控室等）应设专用电话分机，手动报警按钮、消火栓按钮等处宜插孔电话。要求语言清晰，通话可靠。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1.5.4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应急广播：控制中心报警系统应设置火灾应急广播，集中报警系统宜设置火灾应急广播，未设置火灾应急广播的火灾自动报警系统应设置火灾警报装置。扬声器功率不小于3瓦，任何部位距离不大于25米，声压级高于背景15分贝。也可与日常公共广播系统合用，平时用于广播、背景音乐等，火警时消防消防控制室应能强制转入应急广播状态，即相应楼层或防火分区的扬声器和公共广播扩音机（功放机）强制转入应急广播状态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1.5.5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消防电梯：普通电梯要求在火警时能强制降于首层，打开轿厢门，不作为疏散用。而消防电梯除要求在控制室和首层都能强制降于首层外，还要求有消防操作功能，即不能外呼，轿厢内可操作，设专用电话，有排水设施等。消防控制室应能控制电梯全部停于首层并接收其反馈信号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1.5.6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应急照明及疏散指示：规范要求，应急照明和疏散指示连续供电工作时间不少于20分钟。应急照明度不低于0.5LX，地下室不低于5LX，疏散指示照度不小于0.5LX。消防控制室应能切断有关部位的非消防电源，并接通火灾应急照明及疏散指示装置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消防供水及消火栓系统：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检查消防水源的性质、进水管的条数和直径及消防水池的设置状况（100%检测）；检查消防水池的容积、水位指示器和补水设施、保证消防用水和防冻措施等（100%检测）；检查消防水箱的设置、容积、防冻措施、补水及单向阀的状况等（100%检测）；检测各种消防供水泵的性能、管道、手自动控制、启动时间，主备泵和主备电源转换功能等（100%检测）；检测水泵接合器的设置、标志及输送消防水的功能等（100%检测）。检查室内消火栓的安装、组件、规格及其间距等；检测屋顶消火栓的设置、陈冻措施及其充实水柱长度等（100%检测）；检查室内消火栓管网的设置、管径、颜色、保证消防用水及其连接形状；检测室内消火栓的首层和最不利点的静压、动压及其充实水柱长度（按每个供水分区最不利点及首层均进行出水测试）；检查手动启泵按钮的设置及其功能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相关技术要求：室外消火栓系统：较为常见的采用市政供水。地下式室外消火栓井盖及附近应有标志，平时注意维护阀门、接口，保持清洁、干燥，启闭灵活。室内消火栓系统：分为市政供水系统和临时高压给水系统（设消火栓泵）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2.2.1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组成：市政供水系统由消火栓箱、管网、水源构成。临时高压给水系统由消火栓箱、消火栓启泵按钮、管网、水泵、水源构成。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2.2.2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消火栓管网进水管不少于两根，应为独立的两根，当有一根需要检修时不影响系统管网的供水。管网应布置呈环状。消火栓启泵按钮要有保护措施；报警要准确，设有报警系统的要显示部位；并能联动消火栓泵，当消火栓泵启动后应有红色指示灯指示。消火栓栓口静水压力：不低于0.07MPa，不高于0.8MPa；出水压力：不大于0.50MPa，最主要是充实水柱长度不小于7m（高规10m）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自动喷水灭火系统：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检查管网的安装、连接、设置喷头数量及末端管径等；检查水流指示器和信号阀的安装及其功能；检测报警阀组的安装、阀门的状态、各组件及其功能（100%检测）；检测喷淋头安装、外观、保护间距和保护面积及与邻近障碍物的距离等；对报警阀组进行功能试验（100%检测）；对自动喷淋水（雾）系统进行功能试验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3.2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相关技术要求：组成：喷头、管网、水流指示器、末端试水装置、检修阀、报警阀组、水泵、水源。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3.3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喷头：在装设通透性吊顶的场所，喷头应布置在顶板下，距顶板的距离不小于75mm，不大于150mm。喷头距梁、通风管道距离要符合规范要求，高于底边0.14m，0.6≤水平距离≤0.9，高于底边0.35m，1.2≤水平距离≤1.5m，当通风管道宽度大于1.2m，应增设喷头。如果喷头安装位置较低时也可增加集热挡水板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3.4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排水设施：湿式报警阀处应设有排水设施。试水管管径应为25mm，最好将泄水管直接引至水池、地漏，以便随时进行放水试验。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3.5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水流指示器：水流指示器一般与检修阀相邻设置，距离不小于300mm，应设在便于维修的场所（同检修阀）。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3.6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报警阀组（湿式）：水力警铃是利用水流的冲击发出声响的报警装置，应设在有人值班或公共场所（或附近），通过水力达到报警目的。压力开关是一种利用水压推动微动开关将水压转换成电信号的装置。稳压系统：喷淋系统的稳压非常重要的，是决定报警阀动作与否的关键所在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气体灭火系统：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检查气体灭火系统的贮瓶间的设备、组件、灭火剂输送管道、喷嘴及防护区的设置和安装状况（100%检测）；对气体灭火系统模拟联动试验、查看先发声、后发光的报警程序，查看切断火场电源、自动启动、延时启动量、防火阀和排风机、喷射过程、气体释放指示灯等的动作是否正常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防排烟系统、防火卷帘门、防火门：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检测排烟系统风机（100%检测）、风道、防火阀、送风口、主备电源设置状况及其功能；检查通风空调系统的管道和防火阀的设置状况；对各个系统进行手动、自动及联动功能试验；检查正压送风系统的风管、风机、送风口设置状况并测量其风速和正压送风值；检测防火卷帘、防火门外观、安装、传动机构、动作程序及其手动和联动功能进行检测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相关技术要求：防排烟及通风空调系统，分三部分：正压送风系统、机械排烟系统、通风空调系统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5.2.1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正压送风系统：正压送风系统由送风机、送风管道、送风口及相关阀体等组成。《高规》要求，楼梯间正压值：40Pa≤正压值≤50Pa，前室正压值：25Pa≤正压值≤30Pa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5.2.2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机械排烟系统：一般设置在走道、中庭、（前室）、地下车库、地下室等。火灾中对人员造成最大伤害的是烟气，历次火灾中因烟气导致人员窒息的比例也是最高的，因此机械排烟系统是不容忽视的。机械排烟系统由排烟机、排烟防火阀、排烟管道、排烟口（排烟阀）等组成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5.2.3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通风空调系统：主要是防火阀（70℃）。火灾和烟气的横向及纵向蔓延主要是通过防火墙的孔洞蔓延。当有火警时，相应的空调送风系统应联动关闭，也就是切断非消防电源功能，并有正确的反馈信号传送到控制室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5.2.4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防火卷帘、防火门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5.2.4.1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防火卷帘分钢质防火卷帘、双层无机布（基）防火卷帘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5.2.4.2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联动控制功能：分为两种：作为防火分隔的卷帘，可直接降至底位（有的设延时），作为疏散通道上的防火卷帘可分两步降底：感烟探测器动作后，卷帘下降至距地面1.8m，感温探测器动作后卷帘下降到底，卷帘关闭信号应传送至消防控制室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5.2.4.3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防火门：电动防火门、普通防火门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5.2.4.4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建筑的通道、走廊等处设常开防火门，门任一侧探测器报警后，防火门机构释放，防火门自动关闭，其反馈信号应传送到消防控制室。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6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包括检测方案编制、方案送审（有关行政管理部门）、消防设施检测、编制并提交检测成果报告，协调解决消防验收等工作。所有工作应符合国家、省、市有关规范规程和规定的要求及设计要求。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spacing w:before="250" w:beforeLines="50" w:after="0" w:line="240" w:lineRule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/>
          <w:color w:val="auto"/>
          <w:sz w:val="24"/>
          <w:szCs w:val="24"/>
          <w:highlight w:val="none"/>
        </w:rPr>
        <w:t>服务要求</w:t>
      </w:r>
      <w:bookmarkEnd w:id="11"/>
      <w:bookmarkEnd w:id="12"/>
      <w:bookmarkEnd w:id="13"/>
      <w:bookmarkEnd w:id="14"/>
      <w:bookmarkEnd w:id="15"/>
      <w:bookmarkStart w:id="16" w:name="_Toc3735"/>
      <w:bookmarkStart w:id="17" w:name="_Toc2190"/>
      <w:bookmarkStart w:id="18" w:name="_Toc26459"/>
    </w:p>
    <w:p>
      <w:pPr>
        <w:widowControl/>
        <w:spacing w:line="520" w:lineRule="exact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1.消防设施检测依据及内容</w:t>
      </w:r>
    </w:p>
    <w:p>
      <w:pPr>
        <w:widowControl/>
        <w:spacing w:line="520" w:lineRule="exact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依据国家相关规范（如：《高层建筑设计防火规范》、《火灾自动报警系统设计规范》、《自动喷水灭火系统设计规范》、《消防应急照明灯具通用技术条件》、《气体灭火系统施工及验收规范》等）进行消防设计检测。</w:t>
      </w:r>
    </w:p>
    <w:p>
      <w:pPr>
        <w:widowControl/>
        <w:spacing w:line="520" w:lineRule="exact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建筑固定消防设施主要包括：火灾自动报警系统、消火栓系统、自动喷水灭火系统、气体灭火系统、防排烟及通风空调系统、防火卷帘、防火门等七个系统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。</w:t>
      </w:r>
    </w:p>
    <w:p>
      <w:pPr>
        <w:widowControl/>
        <w:spacing w:line="520" w:lineRule="exact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此外还包括泡沫灭火系统、水喷雾灭火系统、细水雾灭火系统、气溶胶灭火系统等不常用的系统。</w:t>
      </w:r>
    </w:p>
    <w:p>
      <w:pPr>
        <w:widowControl/>
        <w:spacing w:line="520" w:lineRule="exact"/>
        <w:ind w:firstLine="0" w:firstLineChars="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eastAsia="zh-CN"/>
        </w:rPr>
        <w:t>注：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以上</w:t>
      </w:r>
      <w:r>
        <w:rPr>
          <w:rFonts w:hint="eastAsia" w:ascii="宋体" w:hAnsi="宋体"/>
          <w:b/>
          <w:bCs/>
          <w:color w:val="auto"/>
          <w:highlight w:val="none"/>
        </w:rPr>
        <w:t>检测工作必须符合国家相关行业法律法规的标准和要求。</w:t>
      </w:r>
    </w:p>
    <w:p>
      <w:pPr>
        <w:pStyle w:val="3"/>
        <w:numPr>
          <w:ilvl w:val="0"/>
          <w:numId w:val="0"/>
        </w:numPr>
        <w:spacing w:before="250" w:beforeLines="50" w:after="0" w:line="240" w:lineRule="auto"/>
        <w:rPr>
          <w:rFonts w:hint="eastAsia"/>
          <w:color w:val="auto"/>
          <w:sz w:val="24"/>
          <w:szCs w:val="24"/>
          <w:highlight w:val="none"/>
        </w:rPr>
      </w:pPr>
      <w:bookmarkStart w:id="19" w:name="_Toc14845"/>
      <w:bookmarkStart w:id="20" w:name="_Toc27373"/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/>
          <w:color w:val="auto"/>
          <w:sz w:val="24"/>
          <w:szCs w:val="24"/>
          <w:highlight w:val="none"/>
        </w:rPr>
        <w:t>其它要求</w:t>
      </w:r>
      <w:bookmarkEnd w:id="19"/>
      <w:bookmarkEnd w:id="20"/>
    </w:p>
    <w:p>
      <w:pPr>
        <w:pStyle w:val="4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1.投标单位须具有建筑消防检测资质。</w:t>
      </w:r>
    </w:p>
    <w:p>
      <w:pPr>
        <w:widowControl/>
        <w:spacing w:line="520" w:lineRule="exact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2.投标单位须具有良好的售后服务体系，在本市有固定的服务网点和专业人员，且能提供良好的技术支持和售后服务保障能力。</w:t>
      </w:r>
    </w:p>
    <w:p>
      <w:pPr>
        <w:widowControl/>
        <w:spacing w:line="5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3.该项目限于2018年10月1日前完成。</w:t>
      </w:r>
    </w:p>
    <w:p>
      <w:pPr>
        <w:widowControl/>
        <w:spacing w:line="520" w:lineRule="exact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4.投标人须有高校检测案例。</w:t>
      </w:r>
    </w:p>
    <w:p>
      <w:pPr>
        <w:widowControl/>
        <w:spacing w:line="5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5.本次招标限定价格为19.5万元。</w:t>
      </w:r>
    </w:p>
    <w:bookmarkEnd w:id="16"/>
    <w:bookmarkEnd w:id="17"/>
    <w:bookmarkEnd w:id="18"/>
    <w:p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6699C"/>
    <w:multiLevelType w:val="singleLevel"/>
    <w:tmpl w:val="3326699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B3579E"/>
    <w:multiLevelType w:val="singleLevel"/>
    <w:tmpl w:val="68B3579E"/>
    <w:lvl w:ilvl="0" w:tentative="0">
      <w:start w:val="2"/>
      <w:numFmt w:val="upperLetter"/>
      <w:pStyle w:val="2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61D16"/>
    <w:rsid w:val="0E7C5D0F"/>
    <w:rsid w:val="0FD501C0"/>
    <w:rsid w:val="19C32F6E"/>
    <w:rsid w:val="1EE94A59"/>
    <w:rsid w:val="314A1D31"/>
    <w:rsid w:val="486D2ACB"/>
    <w:rsid w:val="54E375AD"/>
    <w:rsid w:val="5CD9220E"/>
    <w:rsid w:val="6F86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jc w:val="left"/>
      <w:outlineLvl w:val="0"/>
    </w:pPr>
    <w:rPr>
      <w:rFonts w:ascii="仿宋_GB2312" w:eastAsia="仿宋_GB2312"/>
      <w:kern w:val="0"/>
      <w:sz w:val="2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scye</cp:lastModifiedBy>
  <dcterms:modified xsi:type="dcterms:W3CDTF">2018-07-20T06:23:16Z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