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2D282B">
      <w:pPr>
        <w:jc w:val="center"/>
        <w:rPr>
          <w:rFonts w:hint="eastAsia" w:ascii="方正兰亭黑简体" w:hAnsi="方正兰亭黑简体" w:eastAsia="方正兰亭黑简体" w:cs="方正兰亭黑简体"/>
          <w:b/>
          <w:bCs/>
          <w:color w:val="auto"/>
          <w:sz w:val="28"/>
          <w:szCs w:val="36"/>
          <w:highlight w:val="none"/>
        </w:rPr>
      </w:pPr>
    </w:p>
    <w:p w14:paraId="006AC946">
      <w:pPr>
        <w:jc w:val="center"/>
        <w:rPr>
          <w:rFonts w:hint="eastAsia" w:ascii="方正兰亭黑简体" w:hAnsi="方正兰亭黑简体" w:eastAsia="方正兰亭黑简体" w:cs="方正兰亭黑简体"/>
          <w:b/>
          <w:bCs/>
          <w:color w:val="auto"/>
          <w:sz w:val="28"/>
          <w:szCs w:val="36"/>
          <w:highlight w:val="none"/>
        </w:rPr>
      </w:pPr>
    </w:p>
    <w:p w14:paraId="1BB83921">
      <w:pPr>
        <w:jc w:val="center"/>
        <w:rPr>
          <w:rFonts w:hint="eastAsia" w:ascii="方正兰亭黑简体" w:hAnsi="方正兰亭黑简体" w:eastAsia="方正兰亭黑简体" w:cs="方正兰亭黑简体"/>
          <w:b/>
          <w:bCs/>
          <w:color w:val="auto"/>
          <w:sz w:val="28"/>
          <w:szCs w:val="36"/>
          <w:highlight w:val="none"/>
        </w:rPr>
      </w:pPr>
    </w:p>
    <w:p w14:paraId="05747166">
      <w:pP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lang w:eastAsia="zh-CN"/>
        </w:rPr>
        <w:t>网络安全等保和密评服务</w:t>
      </w:r>
    </w:p>
    <w:p w14:paraId="5F2EFCD4">
      <w:pPr>
        <w:jc w:val="center"/>
        <w:rPr>
          <w:rFonts w:hint="eastAsia" w:ascii="方正兰亭黑简体" w:hAnsi="方正兰亭黑简体" w:eastAsia="方正兰亭黑简体" w:cs="方正兰亭黑简体"/>
          <w:b/>
          <w:bCs/>
          <w:color w:val="auto"/>
          <w:sz w:val="28"/>
          <w:szCs w:val="28"/>
          <w:highlight w:val="none"/>
        </w:rPr>
      </w:pPr>
      <w:r>
        <w:rPr>
          <w:rFonts w:hint="eastAsia" w:ascii="方正兰亭黑简体" w:hAnsi="方正兰亭黑简体" w:eastAsia="方正兰亭黑简体" w:cs="方正兰亭黑简体"/>
          <w:b/>
          <w:bCs/>
          <w:color w:val="auto"/>
          <w:sz w:val="28"/>
          <w:szCs w:val="28"/>
          <w:highlight w:val="none"/>
        </w:rPr>
        <w:t>比选文件</w:t>
      </w:r>
    </w:p>
    <w:p w14:paraId="28A63E00">
      <w:pPr>
        <w:jc w:val="center"/>
        <w:rPr>
          <w:rFonts w:hint="eastAsia" w:ascii="方正兰亭黑简体" w:hAnsi="方正兰亭黑简体" w:eastAsia="方正兰亭黑简体" w:cs="方正兰亭黑简体"/>
          <w:b/>
          <w:bCs/>
          <w:color w:val="auto"/>
          <w:sz w:val="28"/>
          <w:szCs w:val="28"/>
          <w:highlight w:val="none"/>
        </w:rPr>
      </w:pPr>
    </w:p>
    <w:p w14:paraId="0CA5543B">
      <w:pPr>
        <w:jc w:val="center"/>
        <w:rPr>
          <w:rFonts w:hint="eastAsia" w:ascii="方正兰亭黑简体" w:hAnsi="方正兰亭黑简体" w:eastAsia="方正兰亭黑简体" w:cs="方正兰亭黑简体"/>
          <w:b/>
          <w:bCs/>
          <w:color w:val="auto"/>
          <w:sz w:val="28"/>
          <w:szCs w:val="28"/>
          <w:highlight w:val="none"/>
        </w:rPr>
      </w:pPr>
    </w:p>
    <w:p w14:paraId="3D9D00D3">
      <w:pP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rPr>
        <w:t>项目编号：</w:t>
      </w:r>
      <w:r>
        <w:rPr>
          <w:rFonts w:hint="eastAsia" w:ascii="方正兰亭黑简体" w:hAnsi="方正兰亭黑简体" w:eastAsia="方正兰亭黑简体" w:cs="方正兰亭黑简体"/>
          <w:color w:val="auto"/>
          <w:sz w:val="28"/>
          <w:szCs w:val="28"/>
          <w:highlight w:val="none"/>
          <w:lang w:eastAsia="zh-CN"/>
        </w:rPr>
        <w:t>HFBX2026039</w:t>
      </w:r>
    </w:p>
    <w:p w14:paraId="4B356AA1">
      <w:pPr>
        <w:jc w:val="center"/>
        <w:rPr>
          <w:rFonts w:hint="eastAsia" w:ascii="方正兰亭黑简体" w:hAnsi="方正兰亭黑简体" w:eastAsia="方正兰亭黑简体" w:cs="方正兰亭黑简体"/>
          <w:b/>
          <w:bCs/>
          <w:color w:val="auto"/>
          <w:sz w:val="24"/>
          <w:szCs w:val="32"/>
          <w:highlight w:val="none"/>
        </w:rPr>
      </w:pPr>
    </w:p>
    <w:p w14:paraId="5B48835F">
      <w:pPr>
        <w:jc w:val="center"/>
        <w:rPr>
          <w:rFonts w:hint="eastAsia" w:ascii="方正兰亭黑简体" w:hAnsi="方正兰亭黑简体" w:eastAsia="方正兰亭黑简体" w:cs="方正兰亭黑简体"/>
          <w:b/>
          <w:bCs/>
          <w:color w:val="auto"/>
          <w:sz w:val="24"/>
          <w:szCs w:val="32"/>
          <w:highlight w:val="none"/>
        </w:rPr>
      </w:pPr>
    </w:p>
    <w:p w14:paraId="07E4A809">
      <w:pPr>
        <w:jc w:val="center"/>
        <w:rPr>
          <w:rFonts w:hint="eastAsia" w:ascii="方正兰亭黑简体" w:hAnsi="方正兰亭黑简体" w:eastAsia="方正兰亭黑简体" w:cs="方正兰亭黑简体"/>
          <w:b/>
          <w:bCs/>
          <w:color w:val="auto"/>
          <w:sz w:val="24"/>
          <w:szCs w:val="32"/>
          <w:highlight w:val="none"/>
        </w:rPr>
      </w:pPr>
    </w:p>
    <w:p w14:paraId="6A0F108C">
      <w:pPr>
        <w:jc w:val="center"/>
        <w:rPr>
          <w:rFonts w:hint="eastAsia" w:ascii="方正兰亭黑简体" w:hAnsi="方正兰亭黑简体" w:eastAsia="方正兰亭黑简体" w:cs="方正兰亭黑简体"/>
          <w:b/>
          <w:bCs/>
          <w:color w:val="auto"/>
          <w:sz w:val="24"/>
          <w:szCs w:val="32"/>
          <w:highlight w:val="none"/>
        </w:rPr>
      </w:pPr>
    </w:p>
    <w:p w14:paraId="5EFABC4D">
      <w:pPr>
        <w:jc w:val="center"/>
        <w:rPr>
          <w:rFonts w:hint="eastAsia" w:ascii="方正兰亭黑简体" w:hAnsi="方正兰亭黑简体" w:eastAsia="方正兰亭黑简体" w:cs="方正兰亭黑简体"/>
          <w:b/>
          <w:bCs/>
          <w:color w:val="auto"/>
          <w:sz w:val="24"/>
          <w:szCs w:val="32"/>
          <w:highlight w:val="none"/>
        </w:rPr>
      </w:pPr>
    </w:p>
    <w:p w14:paraId="5416AFF6">
      <w:pPr>
        <w:jc w:val="center"/>
        <w:rPr>
          <w:rFonts w:hint="eastAsia" w:ascii="方正兰亭黑简体" w:hAnsi="方正兰亭黑简体" w:eastAsia="方正兰亭黑简体" w:cs="方正兰亭黑简体"/>
          <w:b/>
          <w:bCs/>
          <w:color w:val="auto"/>
          <w:sz w:val="24"/>
          <w:szCs w:val="32"/>
          <w:highlight w:val="none"/>
        </w:rPr>
      </w:pPr>
    </w:p>
    <w:p w14:paraId="05694FFB">
      <w:pPr>
        <w:jc w:val="center"/>
        <w:rPr>
          <w:rFonts w:hint="eastAsia" w:ascii="方正兰亭黑简体" w:hAnsi="方正兰亭黑简体" w:eastAsia="方正兰亭黑简体" w:cs="方正兰亭黑简体"/>
          <w:b/>
          <w:bCs/>
          <w:color w:val="auto"/>
          <w:sz w:val="24"/>
          <w:szCs w:val="32"/>
          <w:highlight w:val="none"/>
        </w:rPr>
      </w:pPr>
    </w:p>
    <w:p w14:paraId="342DFAF8">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采购人：上海海事大学</w:t>
      </w:r>
    </w:p>
    <w:p w14:paraId="6301CB11">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二〇二六年</w:t>
      </w:r>
      <w:r>
        <w:rPr>
          <w:rFonts w:hint="eastAsia" w:ascii="方正兰亭黑简体" w:hAnsi="方正兰亭黑简体" w:eastAsia="方正兰亭黑简体" w:cs="方正兰亭黑简体"/>
          <w:b/>
          <w:bCs/>
          <w:color w:val="auto"/>
          <w:sz w:val="24"/>
          <w:szCs w:val="32"/>
          <w:highlight w:val="none"/>
          <w:lang w:val="en-US" w:eastAsia="zh-CN"/>
        </w:rPr>
        <w:t>五</w:t>
      </w:r>
      <w:r>
        <w:rPr>
          <w:rFonts w:hint="eastAsia" w:ascii="方正兰亭黑简体" w:hAnsi="方正兰亭黑简体" w:eastAsia="方正兰亭黑简体" w:cs="方正兰亭黑简体"/>
          <w:b/>
          <w:bCs/>
          <w:color w:val="auto"/>
          <w:sz w:val="24"/>
          <w:szCs w:val="32"/>
          <w:highlight w:val="none"/>
        </w:rPr>
        <w:t>月</w:t>
      </w:r>
    </w:p>
    <w:p w14:paraId="56D8363F">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3FA5FE61">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第一章 比选公告</w:t>
      </w:r>
    </w:p>
    <w:p w14:paraId="5E1CB3DE">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为公开、公正、公平地做好各项货物与服务的采购工作，进一步提高采购过程的透明度，有利于我校选择性价比更高的产品及更优质的服务，欢迎各供应单位本着务实友好的工作态度，积极参与，并做好成本核算，进行一次性报价。我校将本着公开、公正、公平的工作原则，对各供应单位所提供的资料，进行综合评议，择优选购。为确保本次比选采购项目采购工作的顺利开展，请各报价单位按照下述要求提供报价单等相关资料。具体要求及相关注意事项如下：</w:t>
      </w:r>
    </w:p>
    <w:p w14:paraId="0E2D235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一、项目基本情况</w:t>
      </w:r>
    </w:p>
    <w:p w14:paraId="74B0A1D4">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项目编号：</w:t>
      </w:r>
      <w:r>
        <w:rPr>
          <w:rFonts w:hint="eastAsia" w:ascii="方正兰亭黑简体" w:hAnsi="方正兰亭黑简体" w:eastAsia="方正兰亭黑简体" w:cs="方正兰亭黑简体"/>
          <w:color w:val="auto"/>
          <w:sz w:val="22"/>
          <w:szCs w:val="28"/>
          <w:highlight w:val="none"/>
          <w:lang w:eastAsia="zh-CN"/>
        </w:rPr>
        <w:t>HFBX2026039</w:t>
      </w:r>
      <w:r>
        <w:rPr>
          <w:rFonts w:hint="eastAsia" w:ascii="方正兰亭黑简体" w:hAnsi="方正兰亭黑简体" w:eastAsia="方正兰亭黑简体" w:cs="方正兰亭黑简体"/>
          <w:color w:val="auto"/>
          <w:sz w:val="22"/>
          <w:szCs w:val="28"/>
          <w:highlight w:val="none"/>
        </w:rPr>
        <w:t>；</w:t>
      </w:r>
    </w:p>
    <w:p w14:paraId="373D4631">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项目名称：</w:t>
      </w:r>
      <w:r>
        <w:rPr>
          <w:rFonts w:hint="eastAsia" w:ascii="方正兰亭黑简体" w:hAnsi="方正兰亭黑简体" w:eastAsia="方正兰亭黑简体" w:cs="方正兰亭黑简体"/>
          <w:color w:val="auto"/>
          <w:sz w:val="22"/>
          <w:szCs w:val="28"/>
          <w:highlight w:val="none"/>
          <w:lang w:eastAsia="zh-CN"/>
        </w:rPr>
        <w:t>网络安全等保和密评服务</w:t>
      </w:r>
      <w:r>
        <w:rPr>
          <w:rFonts w:hint="eastAsia" w:ascii="方正兰亭黑简体" w:hAnsi="方正兰亭黑简体" w:eastAsia="方正兰亭黑简体" w:cs="方正兰亭黑简体"/>
          <w:color w:val="auto"/>
          <w:sz w:val="22"/>
          <w:szCs w:val="28"/>
          <w:highlight w:val="none"/>
        </w:rPr>
        <w:t>；</w:t>
      </w:r>
    </w:p>
    <w:p w14:paraId="44BA892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采购方式：</w:t>
      </w:r>
      <w:r>
        <w:rPr>
          <w:rFonts w:hint="eastAsia" w:ascii="方正兰亭黑简体" w:hAnsi="方正兰亭黑简体" w:eastAsia="方正兰亭黑简体" w:cs="方正兰亭黑简体"/>
          <w:color w:val="auto"/>
          <w:sz w:val="22"/>
          <w:szCs w:val="28"/>
          <w:highlight w:val="none"/>
        </w:rPr>
        <w:t>学校比选</w:t>
      </w:r>
      <w:r>
        <w:rPr>
          <w:rFonts w:hint="eastAsia" w:ascii="方正兰亭黑简体" w:hAnsi="方正兰亭黑简体" w:eastAsia="方正兰亭黑简体" w:cs="方正兰亭黑简体"/>
          <w:color w:val="auto"/>
          <w:sz w:val="22"/>
          <w:szCs w:val="28"/>
          <w:highlight w:val="none"/>
        </w:rPr>
        <w:t>；</w:t>
      </w:r>
    </w:p>
    <w:p w14:paraId="432CCF0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预算金额（亦是最高限价）：</w:t>
      </w:r>
      <w:r>
        <w:rPr>
          <w:rFonts w:hint="eastAsia" w:ascii="方正兰亭黑简体" w:hAnsi="方正兰亭黑简体" w:eastAsia="方正兰亭黑简体" w:cs="方正兰亭黑简体"/>
          <w:color w:val="auto"/>
          <w:sz w:val="22"/>
          <w:szCs w:val="28"/>
          <w:highlight w:val="none"/>
        </w:rPr>
        <w:t>人民币</w:t>
      </w:r>
      <w:r>
        <w:rPr>
          <w:rFonts w:hint="eastAsia" w:ascii="方正兰亭黑简体" w:hAnsi="方正兰亭黑简体" w:eastAsia="方正兰亭黑简体" w:cs="方正兰亭黑简体"/>
          <w:color w:val="auto"/>
          <w:sz w:val="22"/>
          <w:szCs w:val="28"/>
          <w:highlight w:val="none"/>
          <w:lang w:val="en-US" w:eastAsia="zh-CN"/>
        </w:rPr>
        <w:t>25</w:t>
      </w:r>
      <w:r>
        <w:rPr>
          <w:rFonts w:hint="eastAsia" w:ascii="方正兰亭黑简体" w:hAnsi="方正兰亭黑简体" w:eastAsia="方正兰亭黑简体" w:cs="方正兰亭黑简体"/>
          <w:color w:val="auto"/>
          <w:sz w:val="22"/>
          <w:szCs w:val="28"/>
          <w:highlight w:val="none"/>
        </w:rPr>
        <w:t>万元；</w:t>
      </w:r>
    </w:p>
    <w:p w14:paraId="290FE171">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采购需求：</w:t>
      </w:r>
      <w:r>
        <w:rPr>
          <w:rFonts w:hint="default" w:ascii="方正兰亭黑简体" w:hAnsi="方正兰亭黑简体" w:eastAsia="方正兰亭黑简体" w:cs="方正兰亭黑简体"/>
          <w:color w:val="auto"/>
          <w:sz w:val="22"/>
          <w:szCs w:val="28"/>
          <w:highlight w:val="none"/>
          <w:lang w:val="en-US" w:eastAsia="zh-CN"/>
        </w:rPr>
        <w:t>本项目</w:t>
      </w:r>
      <w:r>
        <w:rPr>
          <w:rFonts w:hint="eastAsia" w:ascii="方正兰亭黑简体" w:hAnsi="方正兰亭黑简体" w:eastAsia="方正兰亭黑简体" w:cs="方正兰亭黑简体"/>
          <w:color w:val="auto"/>
          <w:sz w:val="22"/>
          <w:szCs w:val="28"/>
          <w:highlight w:val="none"/>
          <w:lang w:val="en-US" w:eastAsia="zh-CN"/>
        </w:rPr>
        <w:t>需委托一家合格供应商对部分重要信息系统实施网络安全等级保护测评，完成定级、备案、差距分析及整改工作，并通过国家认证测评机构测评。</w:t>
      </w:r>
      <w:r>
        <w:rPr>
          <w:rFonts w:hint="eastAsia" w:ascii="方正兰亭黑简体" w:hAnsi="方正兰亭黑简体" w:eastAsia="方正兰亭黑简体" w:cs="方正兰亭黑简体"/>
          <w:color w:val="auto"/>
          <w:sz w:val="22"/>
          <w:szCs w:val="28"/>
          <w:highlight w:val="none"/>
        </w:rPr>
        <w:t>拟采取比选方式实施采购。（具体要求详见比选文件—第二章节采购需求）。</w:t>
      </w:r>
    </w:p>
    <w:p w14:paraId="280C0FF5">
      <w:pPr>
        <w:pStyle w:val="20"/>
        <w:tabs>
          <w:tab w:val="left" w:pos="0"/>
        </w:tabs>
        <w:spacing w:line="360" w:lineRule="auto"/>
        <w:ind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服务期限：要求于2026年11月前完成项目验收。</w:t>
      </w:r>
    </w:p>
    <w:p w14:paraId="500DF29A">
      <w:pPr>
        <w:pStyle w:val="20"/>
        <w:tabs>
          <w:tab w:val="left" w:pos="0"/>
        </w:tabs>
        <w:spacing w:line="360" w:lineRule="auto"/>
        <w:ind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付款方式：</w:t>
      </w:r>
      <w:r>
        <w:rPr>
          <w:rFonts w:hint="eastAsia" w:ascii="方正兰亭黑简体" w:hAnsi="方正兰亭黑简体" w:eastAsia="方正兰亭黑简体" w:cs="方正兰亭黑简体"/>
          <w:color w:val="auto"/>
          <w:sz w:val="22"/>
          <w:szCs w:val="28"/>
          <w:highlight w:val="none"/>
          <w:lang w:val="en-US" w:eastAsia="zh-CN"/>
        </w:rPr>
        <w:t>合同签订后，甲方支付合同总价的80%款项。</w:t>
      </w:r>
      <w:r>
        <w:rPr>
          <w:rFonts w:hint="eastAsia" w:ascii="方正兰亭黑简体" w:hAnsi="方正兰亭黑简体" w:eastAsia="方正兰亭黑简体" w:cs="方正兰亭黑简体"/>
          <w:color w:val="auto"/>
          <w:sz w:val="22"/>
          <w:szCs w:val="28"/>
          <w:highlight w:val="none"/>
        </w:rPr>
        <w:t>完成所有服务工作后，乙方提出申请并出具</w:t>
      </w:r>
      <w:r>
        <w:rPr>
          <w:rFonts w:hint="eastAsia" w:ascii="方正兰亭黑简体" w:hAnsi="方正兰亭黑简体" w:eastAsia="方正兰亭黑简体" w:cs="方正兰亭黑简体"/>
          <w:color w:val="auto"/>
          <w:sz w:val="22"/>
          <w:szCs w:val="28"/>
          <w:highlight w:val="none"/>
          <w:lang w:val="en-US" w:eastAsia="zh-CN"/>
        </w:rPr>
        <w:t>全部的</w:t>
      </w:r>
      <w:r>
        <w:rPr>
          <w:rFonts w:hint="eastAsia" w:ascii="方正兰亭黑简体" w:hAnsi="方正兰亭黑简体" w:eastAsia="方正兰亭黑简体" w:cs="方正兰亭黑简体"/>
          <w:color w:val="auto"/>
          <w:sz w:val="22"/>
          <w:szCs w:val="28"/>
          <w:highlight w:val="none"/>
        </w:rPr>
        <w:t>测评报告，甲方组织对测评</w:t>
      </w:r>
      <w:r>
        <w:rPr>
          <w:rFonts w:hint="eastAsia" w:ascii="方正兰亭黑简体" w:hAnsi="方正兰亭黑简体" w:eastAsia="方正兰亭黑简体" w:cs="方正兰亭黑简体"/>
          <w:color w:val="auto"/>
          <w:sz w:val="22"/>
          <w:szCs w:val="28"/>
          <w:highlight w:val="none"/>
          <w:lang w:val="en-US" w:eastAsia="zh-CN"/>
        </w:rPr>
        <w:t>服务</w:t>
      </w:r>
      <w:r>
        <w:rPr>
          <w:rFonts w:hint="eastAsia" w:ascii="方正兰亭黑简体" w:hAnsi="方正兰亭黑简体" w:eastAsia="方正兰亭黑简体" w:cs="方正兰亭黑简体"/>
          <w:color w:val="auto"/>
          <w:sz w:val="22"/>
          <w:szCs w:val="28"/>
          <w:highlight w:val="none"/>
        </w:rPr>
        <w:t>进行验收</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rPr>
        <w:t>验收通过后，支付合同总价的</w:t>
      </w:r>
      <w:r>
        <w:rPr>
          <w:rFonts w:hint="eastAsia" w:ascii="方正兰亭黑简体" w:hAnsi="方正兰亭黑简体" w:eastAsia="方正兰亭黑简体" w:cs="方正兰亭黑简体"/>
          <w:color w:val="auto"/>
          <w:sz w:val="22"/>
          <w:szCs w:val="28"/>
          <w:highlight w:val="none"/>
          <w:lang w:val="en-US" w:eastAsia="zh-CN"/>
        </w:rPr>
        <w:t>20</w:t>
      </w:r>
      <w:r>
        <w:rPr>
          <w:rFonts w:hint="eastAsia" w:ascii="方正兰亭黑简体" w:hAnsi="方正兰亭黑简体" w:eastAsia="方正兰亭黑简体" w:cs="方正兰亭黑简体"/>
          <w:color w:val="auto"/>
          <w:sz w:val="22"/>
          <w:szCs w:val="28"/>
          <w:highlight w:val="none"/>
        </w:rPr>
        <w:t>%。</w:t>
      </w:r>
    </w:p>
    <w:p w14:paraId="34EF3CE4">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二、报价人的资格要求</w:t>
      </w:r>
    </w:p>
    <w:p w14:paraId="58FFC7E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1、符合《中华人民共和国政府采购法》第二十二条之供应商资格规定。</w:t>
      </w:r>
    </w:p>
    <w:p w14:paraId="67A4B0E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2、供应商未被列入“信用中国”网站（www.creditchina.gov.cn）失信执行人名单、重大税收违法案件当事人名单，和中国政府采购网（www.ccgp.gov.cn）政府严重违法失信行为记录名单的供应商。</w:t>
      </w:r>
    </w:p>
    <w:p w14:paraId="34243CEE">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3、经营范围及拟投标货物（服务）符合本次比选要求，具有与本次投标货物（服务）相应的经营、代理（经销）资质，能全程参与并完成本项目，且具有较强的服务能力，以及畅通的问题响应机制和渠道等。</w:t>
      </w:r>
    </w:p>
    <w:p w14:paraId="6D423F37">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三、报名要求</w:t>
      </w:r>
    </w:p>
    <w:p w14:paraId="2180092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报名邮箱、时间：不单独组织报名，意向单位可在截止日期前递交响应文件。</w:t>
      </w:r>
    </w:p>
    <w:p w14:paraId="47EB2369">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四、获取采购文件</w:t>
      </w:r>
    </w:p>
    <w:p w14:paraId="22BA469E">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获取方式：公告页面下方自行下载</w:t>
      </w:r>
    </w:p>
    <w:p w14:paraId="5F33DC36">
      <w:pPr>
        <w:jc w:val="left"/>
        <w:rPr>
          <w:rFonts w:hint="eastAsia" w:ascii="方正兰亭黑简体" w:hAnsi="方正兰亭黑简体" w:eastAsia="方正兰亭黑简体" w:cs="方正兰亭黑简体"/>
          <w:b/>
          <w:bCs/>
          <w:color w:val="auto"/>
          <w:sz w:val="22"/>
          <w:szCs w:val="28"/>
          <w:highlight w:val="none"/>
        </w:rPr>
      </w:pPr>
      <w:bookmarkStart w:id="0" w:name="_Toc28359005"/>
      <w:r>
        <w:rPr>
          <w:rFonts w:hint="eastAsia" w:ascii="方正兰亭黑简体" w:hAnsi="方正兰亭黑简体" w:eastAsia="方正兰亭黑简体" w:cs="方正兰亭黑简体"/>
          <w:b/>
          <w:bCs/>
          <w:color w:val="auto"/>
          <w:sz w:val="22"/>
          <w:szCs w:val="28"/>
          <w:highlight w:val="none"/>
        </w:rPr>
        <w:t>五、现场踏勘</w:t>
      </w:r>
      <w:bookmarkEnd w:id="0"/>
    </w:p>
    <w:p w14:paraId="6393E20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不组织</w:t>
      </w:r>
    </w:p>
    <w:p w14:paraId="3B52FB4A">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六、响应文件提交</w:t>
      </w:r>
    </w:p>
    <w:p w14:paraId="797F0A10">
      <w:pPr>
        <w:jc w:val="left"/>
        <w:rPr>
          <w:rFonts w:hint="eastAsia" w:ascii="方正兰亭黑简体" w:hAnsi="方正兰亭黑简体" w:eastAsia="方正兰亭黑简体" w:cs="方正兰亭黑简体"/>
          <w:color w:val="auto"/>
          <w:sz w:val="22"/>
          <w:szCs w:val="28"/>
          <w:highlight w:val="none"/>
        </w:rPr>
      </w:pPr>
      <w:bookmarkStart w:id="1" w:name="_Toc35393795"/>
      <w:bookmarkEnd w:id="1"/>
      <w:bookmarkStart w:id="2" w:name="_Toc35393626"/>
      <w:bookmarkStart w:id="3" w:name="OLE_LINK2"/>
      <w:bookmarkStart w:id="4" w:name="OLE_LINK1"/>
      <w:r>
        <w:rPr>
          <w:rFonts w:hint="eastAsia" w:ascii="方正兰亭黑简体" w:hAnsi="方正兰亭黑简体" w:eastAsia="方正兰亭黑简体" w:cs="方正兰亭黑简体"/>
          <w:color w:val="auto"/>
          <w:sz w:val="22"/>
          <w:szCs w:val="28"/>
          <w:highlight w:val="none"/>
        </w:rPr>
        <w:t>截止</w:t>
      </w:r>
      <w:bookmarkEnd w:id="2"/>
      <w:r>
        <w:rPr>
          <w:rFonts w:hint="eastAsia" w:ascii="方正兰亭黑简体" w:hAnsi="方正兰亭黑简体" w:eastAsia="方正兰亭黑简体" w:cs="方正兰亭黑简体"/>
          <w:color w:val="auto"/>
          <w:sz w:val="22"/>
          <w:szCs w:val="28"/>
          <w:highlight w:val="none"/>
        </w:rPr>
        <w:t>时间：2026年</w:t>
      </w:r>
      <w:r>
        <w:rPr>
          <w:rFonts w:hint="eastAsia" w:ascii="方正兰亭黑简体" w:hAnsi="方正兰亭黑简体" w:eastAsia="方正兰亭黑简体" w:cs="方正兰亭黑简体"/>
          <w:color w:val="auto"/>
          <w:sz w:val="22"/>
          <w:szCs w:val="28"/>
          <w:highlight w:val="none"/>
          <w:lang w:val="en-US" w:eastAsia="zh-CN"/>
        </w:rPr>
        <w:t>5</w:t>
      </w:r>
      <w:r>
        <w:rPr>
          <w:rFonts w:hint="eastAsia" w:ascii="方正兰亭黑简体" w:hAnsi="方正兰亭黑简体" w:eastAsia="方正兰亭黑简体" w:cs="方正兰亭黑简体"/>
          <w:color w:val="auto"/>
          <w:sz w:val="22"/>
          <w:szCs w:val="28"/>
          <w:highlight w:val="none"/>
        </w:rPr>
        <w:t>月</w:t>
      </w:r>
      <w:r>
        <w:rPr>
          <w:rFonts w:hint="eastAsia" w:ascii="方正兰亭黑简体" w:hAnsi="方正兰亭黑简体" w:eastAsia="方正兰亭黑简体" w:cs="方正兰亭黑简体"/>
          <w:color w:val="auto"/>
          <w:sz w:val="22"/>
          <w:szCs w:val="28"/>
          <w:highlight w:val="none"/>
          <w:lang w:val="en-US" w:eastAsia="zh-CN"/>
        </w:rPr>
        <w:t>25</w:t>
      </w:r>
      <w:r>
        <w:rPr>
          <w:rFonts w:hint="eastAsia" w:ascii="方正兰亭黑简体" w:hAnsi="方正兰亭黑简体" w:eastAsia="方正兰亭黑简体" w:cs="方正兰亭黑简体"/>
          <w:color w:val="auto"/>
          <w:sz w:val="22"/>
          <w:szCs w:val="28"/>
          <w:highlight w:val="none"/>
        </w:rPr>
        <w:t>日（周</w:t>
      </w:r>
      <w:r>
        <w:rPr>
          <w:rFonts w:hint="eastAsia" w:ascii="方正兰亭黑简体" w:hAnsi="方正兰亭黑简体" w:eastAsia="方正兰亭黑简体" w:cs="方正兰亭黑简体"/>
          <w:color w:val="auto"/>
          <w:sz w:val="22"/>
          <w:szCs w:val="28"/>
          <w:highlight w:val="none"/>
          <w:lang w:val="en-US" w:eastAsia="zh-CN"/>
        </w:rPr>
        <w:t>一</w:t>
      </w:r>
      <w:r>
        <w:rPr>
          <w:rFonts w:hint="eastAsia" w:ascii="方正兰亭黑简体" w:hAnsi="方正兰亭黑简体" w:eastAsia="方正兰亭黑简体" w:cs="方正兰亭黑简体"/>
          <w:color w:val="auto"/>
          <w:sz w:val="22"/>
          <w:szCs w:val="28"/>
          <w:highlight w:val="none"/>
        </w:rPr>
        <w:t>）</w:t>
      </w:r>
      <w:bookmarkEnd w:id="3"/>
      <w:bookmarkEnd w:id="4"/>
      <w:r>
        <w:rPr>
          <w:rFonts w:hint="eastAsia" w:ascii="方正兰亭黑简体" w:hAnsi="方正兰亭黑简体" w:eastAsia="方正兰亭黑简体" w:cs="方正兰亭黑简体"/>
          <w:color w:val="auto"/>
          <w:sz w:val="22"/>
          <w:szCs w:val="28"/>
          <w:highlight w:val="none"/>
        </w:rPr>
        <w:t>上午11时00分</w:t>
      </w:r>
    </w:p>
    <w:p w14:paraId="19B2134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提交方式：发送盖章扫描版PDF到指定邮箱，邮件名称：</w:t>
      </w:r>
      <w:r>
        <w:rPr>
          <w:rFonts w:hint="eastAsia" w:ascii="方正兰亭黑简体" w:hAnsi="方正兰亭黑简体" w:eastAsia="方正兰亭黑简体" w:cs="方正兰亭黑简体"/>
          <w:color w:val="auto"/>
          <w:sz w:val="22"/>
          <w:szCs w:val="28"/>
          <w:highlight w:val="none"/>
        </w:rPr>
        <w:t>项目编号+公司名称</w:t>
      </w:r>
    </w:p>
    <w:p w14:paraId="5F997FC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邮箱地址：quotation@shmtu.edu.cn</w:t>
      </w:r>
      <w:bookmarkStart w:id="6" w:name="_GoBack"/>
      <w:bookmarkEnd w:id="6"/>
    </w:p>
    <w:p w14:paraId="1EC8B77D">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七、其他补充事宜</w:t>
      </w:r>
    </w:p>
    <w:p w14:paraId="1533EBF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1.中标结果将通过发布比选公告的媒介进行公示，公示期为1个工作日，公示期内如对中标结果有异议可向校方提出书面质疑。</w:t>
      </w:r>
      <w:bookmarkStart w:id="5" w:name="_Toc35393627"/>
    </w:p>
    <w:p w14:paraId="03F0F78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w:t>
      </w:r>
      <w:bookmarkEnd w:id="5"/>
      <w:r>
        <w:rPr>
          <w:rFonts w:hint="eastAsia" w:ascii="方正兰亭黑简体" w:hAnsi="方正兰亭黑简体" w:eastAsia="方正兰亭黑简体" w:cs="方正兰亭黑简体"/>
          <w:color w:val="auto"/>
          <w:sz w:val="22"/>
          <w:szCs w:val="28"/>
          <w:highlight w:val="none"/>
        </w:rPr>
        <w:t>凡对本次采购提出询问，请按以下方式联系：</w:t>
      </w:r>
    </w:p>
    <w:p w14:paraId="4E545C0B">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商务信息：仲老师021-38284707</w:t>
      </w:r>
    </w:p>
    <w:p w14:paraId="155BEAB7">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技术信息：</w:t>
      </w:r>
      <w:r>
        <w:rPr>
          <w:rFonts w:hint="eastAsia" w:ascii="方正兰亭黑简体" w:hAnsi="方正兰亭黑简体" w:eastAsia="方正兰亭黑简体" w:cs="方正兰亭黑简体"/>
          <w:color w:val="auto"/>
          <w:sz w:val="22"/>
          <w:szCs w:val="28"/>
          <w:highlight w:val="none"/>
          <w:lang w:val="en-US" w:eastAsia="zh-CN"/>
        </w:rPr>
        <w:t>孙</w:t>
      </w:r>
      <w:r>
        <w:rPr>
          <w:rFonts w:hint="eastAsia" w:ascii="方正兰亭黑简体" w:hAnsi="方正兰亭黑简体" w:eastAsia="方正兰亭黑简体" w:cs="方正兰亭黑简体"/>
          <w:color w:val="auto"/>
          <w:sz w:val="22"/>
          <w:szCs w:val="28"/>
          <w:highlight w:val="none"/>
        </w:rPr>
        <w:t>老师</w:t>
      </w:r>
      <w:r>
        <w:rPr>
          <w:rFonts w:hint="eastAsia" w:ascii="方正兰亭黑简体" w:hAnsi="方正兰亭黑简体" w:eastAsia="方正兰亭黑简体" w:cs="方正兰亭黑简体"/>
          <w:color w:val="auto"/>
          <w:sz w:val="22"/>
          <w:szCs w:val="28"/>
          <w:highlight w:val="none"/>
          <w:lang w:val="en-US" w:eastAsia="zh-CN"/>
        </w:rPr>
        <w:t>021-38284498</w:t>
      </w:r>
    </w:p>
    <w:p w14:paraId="0248245C">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4A7818A">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第二章 采购需求</w:t>
      </w:r>
    </w:p>
    <w:p w14:paraId="39E2A589">
      <w:pPr>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一</w:t>
      </w:r>
      <w:r>
        <w:rPr>
          <w:rFonts w:ascii="Times New Roman" w:hAnsi="Times New Roman" w:eastAsia="方正兰亭黑简体" w:cs="Times New Roman"/>
          <w:b/>
          <w:bCs/>
          <w:color w:val="auto"/>
          <w:sz w:val="22"/>
          <w:szCs w:val="22"/>
          <w:highlight w:val="none"/>
        </w:rPr>
        <w:t>、</w:t>
      </w:r>
      <w:r>
        <w:rPr>
          <w:rFonts w:hint="eastAsia" w:ascii="Times New Roman" w:hAnsi="Times New Roman" w:eastAsia="方正兰亭黑简体" w:cs="Times New Roman"/>
          <w:b/>
          <w:bCs/>
          <w:color w:val="auto"/>
          <w:sz w:val="22"/>
          <w:szCs w:val="22"/>
          <w:highlight w:val="none"/>
          <w:lang w:val="en-US" w:eastAsia="zh-CN"/>
        </w:rPr>
        <w:t>项目概况</w:t>
      </w:r>
    </w:p>
    <w:p w14:paraId="00A4517B">
      <w:pPr>
        <w:widowControl/>
        <w:shd w:val="clear" w:color="auto" w:fill="FFFFFF"/>
        <w:spacing w:line="360" w:lineRule="auto"/>
        <w:ind w:left="0" w:leftChars="0" w:firstLine="440" w:firstLineChars="200"/>
        <w:jc w:val="left"/>
        <w:rPr>
          <w:rFonts w:hint="default"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随着智慧校园建设推进，本校已建成覆盖教学科研管理与服务的教务管理系统、校园一卡通系统、网站群平台、财务系统、校园信息门户系统及统一身份认证系统等重要业务信息系统，上述系统在学校日常教学、管理及服务中发挥核心支撑作用。根据教育部、市教委信息系统安全工作要求，依据网络安全等级保护基本要求，我校拟对部分重要信息系统实施网络安全等级保护测评，完成定级、备案、差距分析及整改工作，并通过国家认证测评机构测评。本项目旨在建立健全校园网络安全保障体系，提升信息化管理与服务能级。</w:t>
      </w:r>
    </w:p>
    <w:p w14:paraId="14F7295A">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u w:val="none"/>
        </w:rPr>
      </w:pPr>
    </w:p>
    <w:p w14:paraId="2564B485">
      <w:pPr>
        <w:widowControl/>
        <w:shd w:val="clear" w:color="auto" w:fill="FFFFFF"/>
        <w:spacing w:line="360" w:lineRule="auto"/>
        <w:ind w:left="0" w:leftChars="0" w:firstLine="0" w:firstLineChars="0"/>
        <w:jc w:val="left"/>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二、服务说明</w:t>
      </w:r>
    </w:p>
    <w:p w14:paraId="1E4E4A5F">
      <w:pPr>
        <w:widowControl/>
        <w:shd w:val="clear" w:color="auto" w:fill="FFFFFF"/>
        <w:spacing w:line="360" w:lineRule="auto"/>
        <w:ind w:left="0" w:leftChars="0" w:firstLine="440" w:firstLineChars="20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本次需通过等保测评的5个信息系统</w:t>
      </w:r>
      <w:r>
        <w:rPr>
          <w:rFonts w:hint="eastAsia" w:ascii="Times New Roman" w:hAnsi="Times New Roman" w:eastAsia="方正兰亭黑简体" w:cs="Times New Roman"/>
          <w:color w:val="auto"/>
          <w:sz w:val="22"/>
          <w:szCs w:val="22"/>
          <w:highlight w:val="none"/>
          <w:lang w:val="en-US" w:eastAsia="zh"/>
        </w:rPr>
        <w:t>（3个二级，</w:t>
      </w:r>
      <w:r>
        <w:rPr>
          <w:rFonts w:hint="eastAsia" w:ascii="Times New Roman" w:hAnsi="Times New Roman" w:eastAsia="方正兰亭黑简体" w:cs="Times New Roman"/>
          <w:color w:val="auto"/>
          <w:sz w:val="22"/>
          <w:szCs w:val="22"/>
          <w:highlight w:val="none"/>
          <w:lang w:val="en-US" w:eastAsia="zh-CN"/>
        </w:rPr>
        <w:t>2</w:t>
      </w:r>
      <w:r>
        <w:rPr>
          <w:rFonts w:hint="eastAsia" w:ascii="Times New Roman" w:hAnsi="Times New Roman" w:eastAsia="方正兰亭黑简体" w:cs="Times New Roman"/>
          <w:color w:val="auto"/>
          <w:sz w:val="22"/>
          <w:szCs w:val="22"/>
          <w:highlight w:val="none"/>
          <w:lang w:val="en-US" w:eastAsia="zh"/>
        </w:rPr>
        <w:t>个三级）</w:t>
      </w:r>
      <w:r>
        <w:rPr>
          <w:rFonts w:hint="eastAsia" w:ascii="Times New Roman" w:hAnsi="Times New Roman" w:eastAsia="方正兰亭黑简体" w:cs="Times New Roman"/>
          <w:color w:val="auto"/>
          <w:sz w:val="22"/>
          <w:szCs w:val="22"/>
          <w:highlight w:val="none"/>
          <w:lang w:val="en-US" w:eastAsia="zh-CN"/>
        </w:rPr>
        <w:t>，共用物理环境、网络架构及安全防护监测设备，并执行统一管理制度。各系统主机安全、数据安全、应用安全等测评细项相对独立，需分别实施检测。涉及定级的系统应协助完成定级备案手续。具体信息系统名单如下：</w:t>
      </w:r>
    </w:p>
    <w:p w14:paraId="5E0D29C8">
      <w:pPr>
        <w:widowControl/>
        <w:shd w:val="clear" w:color="auto" w:fill="FFFFFF"/>
        <w:spacing w:line="360" w:lineRule="auto"/>
        <w:ind w:left="0" w:leftChars="0" w:firstLine="440" w:firstLineChars="20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二级系统：采购综合管理系统、上海海事大学数字平台系统、大型仪器设备综合管理子系统。</w:t>
      </w:r>
    </w:p>
    <w:p w14:paraId="1ACF534E">
      <w:pPr>
        <w:widowControl/>
        <w:shd w:val="clear" w:color="auto" w:fill="FFFFFF"/>
        <w:spacing w:line="360" w:lineRule="auto"/>
        <w:ind w:left="0" w:leftChars="0" w:firstLine="440" w:firstLineChars="20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三级系统：一体化校友基金会信息系统、上海海事大学校园网站系统</w:t>
      </w:r>
    </w:p>
    <w:p w14:paraId="50B4A311">
      <w:pPr>
        <w:widowControl/>
        <w:shd w:val="clear" w:color="auto" w:fill="FFFFFF"/>
        <w:spacing w:line="360" w:lineRule="auto"/>
        <w:ind w:left="0" w:leftChars="0" w:firstLine="440" w:firstLineChars="200"/>
        <w:jc w:val="left"/>
        <w:rPr>
          <w:rFonts w:hint="default"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另需办理1个二级系统及1个三级系统的备案撤销工作。</w:t>
      </w:r>
    </w:p>
    <w:p w14:paraId="32864440">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lang w:eastAsia="zh-CN"/>
        </w:rPr>
      </w:pPr>
    </w:p>
    <w:p w14:paraId="00DD531F">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三、具体服务内容</w:t>
      </w:r>
    </w:p>
    <w:p w14:paraId="3B28C7D2">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（一）核心服务</w:t>
      </w:r>
    </w:p>
    <w:p w14:paraId="27354C93">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1.1 等保二级测评服务</w:t>
      </w:r>
    </w:p>
    <w:p w14:paraId="152F0DC9">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完成“采购综合管理系统”“上海海事大学数字平台系统”“大型仪器设备综合管理子系统”的安全整改及等级保护二级测评工作；输出测评机构出具的正式等保二级测评报告；同时需提供相关承诺函，确保服务合规、成果有效。</w:t>
      </w:r>
    </w:p>
    <w:p w14:paraId="1739442F">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1.2 等保三级测评服务</w:t>
      </w:r>
    </w:p>
    <w:p w14:paraId="4BFDB64A">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完成“一体化校友基金会信息系统”“上海海事大学校园网站系统”的安全整改及等级保护三级测评工作；输出测评机构出具的正式等保三级测评报告；同时需提供相关承诺函，确保服务合规、成果有效。</w:t>
      </w:r>
    </w:p>
    <w:p w14:paraId="1664C1E1">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1.3 等保备案撤销服务</w:t>
      </w:r>
    </w:p>
    <w:p w14:paraId="6EF10D71">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完成“跨境贸易风险平台”“海法数据基座”的等级保护备案撤销工作；需提供相关承诺函，确保备案撤销流程合规、手续齐全。</w:t>
      </w:r>
    </w:p>
    <w:p w14:paraId="5D3CC3C3">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（二）支撑服务</w:t>
      </w:r>
    </w:p>
    <w:p w14:paraId="0DDCDE93">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2.1 服务需求支撑</w:t>
      </w:r>
    </w:p>
    <w:p w14:paraId="32AE230F">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提供信息系统的等保差距分析与测评方案服务，完成本文件所列全部信息系统的预评估工作，开展等级保护差异分析，并形成初期测评方案，为后续整改及正式测评提供指导。</w:t>
      </w:r>
    </w:p>
    <w:p w14:paraId="630E6EDB">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2.2 等级保护差异分析评估</w:t>
      </w:r>
    </w:p>
    <w:p w14:paraId="2FC12097">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网络安全等级保护整改差距分析是开展整改工作的前提和依据，需将等级保护整改各项要求与学校信息安全管理现状进行全面比较分析，从管理和技术两个层面排查存在的问题。具体要求如下：</w:t>
      </w:r>
    </w:p>
    <w:p w14:paraId="5557CF00">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首先开展安全现状调研和风险评估，基于风险评估结果与等级保护基本要求进行差距分析，为等保整改方案提供明确依据和指导；</w:t>
      </w:r>
    </w:p>
    <w:p w14:paraId="4B1CBAB9">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承建测评机构须严格按照等保相关要求，对各系统进行全面预评测检查和评估，并在此基础上形成完整的等级保护差异分析报告。</w:t>
      </w:r>
    </w:p>
    <w:p w14:paraId="1517250F">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2.3 等级保护测评服务实施</w:t>
      </w:r>
    </w:p>
    <w:p w14:paraId="3A9F9436">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在梳理差距分析结果、学校完成系统相关整改工作后，按照国家相关等保测评标准及要求，开展最终等级保护测评工作，并根据实际测评情况出具正式、合规的安全等级测评报告。</w:t>
      </w:r>
    </w:p>
    <w:p w14:paraId="06DB82C5">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2.4 全方位等保测评相关服务</w:t>
      </w:r>
    </w:p>
    <w:p w14:paraId="26984B34">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参照《信息安全技术--网络安全等级保护基本要求》，全面开展系统等级保护安全测评、系统安全整改服务、漏洞扫描服务、渗透测试服务等，确保各系统符合等保相关技术及管理要求。</w:t>
      </w:r>
    </w:p>
    <w:p w14:paraId="39118E04">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2.5 密码应用安全性评估</w:t>
      </w:r>
    </w:p>
    <w:p w14:paraId="7F1EF5E2">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依据《信息安全技术 信息系统密码应用基本要求》，对本次等保三级测评涉及的系统，配合开展密码应用安全性评估工作。评估内容需全面覆盖密码算法合规性、密钥管理、密码产品与服务资质等核心要素；完成符合国家密码管理局要求的《密码应用安全性评估报告》，并确保该报告通过行业主管部门备案审查。</w:t>
      </w:r>
    </w:p>
    <w:p w14:paraId="76721444">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（三）服务规范及验收要求</w:t>
      </w:r>
    </w:p>
    <w:p w14:paraId="7A8779DA">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3.1 数据安全保密要求</w:t>
      </w:r>
    </w:p>
    <w:p w14:paraId="0303979D">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测评过程中接触到的学校敏感数据，需采取加密存储措施；测评工作结束后7日内，须删除所有获取的原始敏感数据，确保学校数据安全，杜绝数据泄漏风险。</w:t>
      </w:r>
    </w:p>
    <w:p w14:paraId="49E95904">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3.2 验收标准</w:t>
      </w:r>
    </w:p>
    <w:p w14:paraId="1444BE7C">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本次采购服务的验收需提供以下全部材料，材料齐全、合规且符合本文件要求，方可通过验收：</w:t>
      </w:r>
    </w:p>
    <w:p w14:paraId="7F68964A">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测评项目全流程过程文档材料；</w:t>
      </w:r>
    </w:p>
    <w:p w14:paraId="113DC763">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各相关系统由测评机构出具的正式等保测评报告；</w:t>
      </w:r>
    </w:p>
    <w:p w14:paraId="26DE98A7">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初测系统的等保备案证明。</w:t>
      </w:r>
    </w:p>
    <w:p w14:paraId="79FDE64D">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2.应遵循的相关国家标准、行业标准、地方标准等标准、规范</w:t>
      </w:r>
    </w:p>
    <w:p w14:paraId="789A7DCF">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
        </w:rPr>
        <w:t>（一）</w:t>
      </w:r>
      <w:r>
        <w:rPr>
          <w:rFonts w:hint="eastAsia" w:ascii="Times New Roman" w:hAnsi="Times New Roman" w:eastAsia="方正兰亭黑简体" w:cs="Times New Roman"/>
          <w:color w:val="auto"/>
          <w:sz w:val="22"/>
          <w:szCs w:val="22"/>
          <w:highlight w:val="none"/>
          <w:lang w:val="en-US" w:eastAsia="zh-CN"/>
        </w:rPr>
        <w:t>核心国家标准（等保 2.0 主干）</w:t>
      </w:r>
    </w:p>
    <w:p w14:paraId="5941D58F">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GB 17859-1999 计算机信息系统安全保护等级划分准则</w:t>
      </w:r>
    </w:p>
    <w:p w14:paraId="51871B72">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GB/T 22240-2020 信息安全技术 网络安全等级保护定级指南</w:t>
      </w:r>
    </w:p>
    <w:p w14:paraId="3C784AD2">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GB/T 22239-2019 信息安全技术 网络安全等级保护基本要求</w:t>
      </w:r>
    </w:p>
    <w:p w14:paraId="0A27BF25">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GB/T 28448-2019 信息安全技术 网络安全等级保护测评要求</w:t>
      </w:r>
    </w:p>
    <w:p w14:paraId="709100B4">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GB/T 28449-2018 信息安全技术 网络安全等级保护测评过程指南</w:t>
      </w:r>
    </w:p>
    <w:p w14:paraId="7AE3DC6E">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GB/T 25058-2019 信息安全技术 网络安全等级保护实施指南</w:t>
      </w:r>
    </w:p>
    <w:p w14:paraId="1153673C">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GB/T 25070-2019 信息安全技术 网络安全等级保护安全设计技术要求</w:t>
      </w:r>
    </w:p>
    <w:p w14:paraId="08560C1F">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
        </w:rPr>
        <w:t>（二）</w:t>
      </w:r>
      <w:r>
        <w:rPr>
          <w:rFonts w:hint="eastAsia" w:ascii="Times New Roman" w:hAnsi="Times New Roman" w:eastAsia="方正兰亭黑简体" w:cs="Times New Roman"/>
          <w:color w:val="auto"/>
          <w:sz w:val="22"/>
          <w:szCs w:val="22"/>
          <w:highlight w:val="none"/>
          <w:lang w:val="en-US" w:eastAsia="zh-CN"/>
        </w:rPr>
        <w:t>配套通用国家标准</w:t>
      </w:r>
    </w:p>
    <w:p w14:paraId="252877C0">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GB/T 20984-2022 信息安全技术 信息安全风险评估方法</w:t>
      </w:r>
    </w:p>
    <w:p w14:paraId="0BC7A52D">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GB/T 39204-2022 信息安全技术 关键信息基础设施安全保护要求</w:t>
      </w:r>
    </w:p>
    <w:p w14:paraId="541C8A37">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GB 50174-2017 数据中心设计规范</w:t>
      </w:r>
    </w:p>
    <w:p w14:paraId="114FDD2E">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GB/T 29808-2013 信息安全技术 个人信息安全规范</w:t>
      </w:r>
    </w:p>
    <w:p w14:paraId="6A2A0D6F">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GB/T 35274-2023 信息安全技术 云计算服务安全能力要求</w:t>
      </w:r>
    </w:p>
    <w:p w14:paraId="3EB5992E">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GB/T 37988-2019 信息安全技术 数据安全能力成熟度模型</w:t>
      </w:r>
    </w:p>
    <w:p w14:paraId="5600D87E">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
        </w:rPr>
        <w:t>（三）</w:t>
      </w:r>
      <w:r>
        <w:rPr>
          <w:rFonts w:hint="eastAsia" w:ascii="Times New Roman" w:hAnsi="Times New Roman" w:eastAsia="方正兰亭黑简体" w:cs="Times New Roman"/>
          <w:color w:val="auto"/>
          <w:sz w:val="22"/>
          <w:szCs w:val="22"/>
          <w:highlight w:val="none"/>
          <w:lang w:val="en-US" w:eastAsia="zh-CN"/>
        </w:rPr>
        <w:t>教育行业规范 / 文件</w:t>
      </w:r>
    </w:p>
    <w:p w14:paraId="714FAD62">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教育行业信息系统安全等级保护定级指南（教育行业专项规范）</w:t>
      </w:r>
    </w:p>
    <w:p w14:paraId="3F0B3D54">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教育行业网络安全等级保护实施指南</w:t>
      </w:r>
    </w:p>
    <w:p w14:paraId="31929FB3">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
        </w:rPr>
        <w:t>（四）</w:t>
      </w:r>
      <w:r>
        <w:rPr>
          <w:rFonts w:hint="eastAsia" w:ascii="Times New Roman" w:hAnsi="Times New Roman" w:eastAsia="方正兰亭黑简体" w:cs="Times New Roman"/>
          <w:color w:val="auto"/>
          <w:sz w:val="22"/>
          <w:szCs w:val="22"/>
          <w:highlight w:val="none"/>
          <w:lang w:val="en-US" w:eastAsia="zh-CN"/>
        </w:rPr>
        <w:t>上海地方标准 / 规范性文件</w:t>
      </w:r>
    </w:p>
    <w:p w14:paraId="12EF4EC3">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沪教委科相关 上海市教育系统网络信息安全技术要求</w:t>
      </w:r>
    </w:p>
    <w:p w14:paraId="3607123E">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上海市公共信息系统安全测评管理办法</w:t>
      </w:r>
    </w:p>
    <w:p w14:paraId="2129D957">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上海信息安全测评认证中心 相关专项测评技术规范</w:t>
      </w:r>
    </w:p>
    <w:p w14:paraId="0AFEBDE6">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
        </w:rPr>
        <w:t>（五）</w:t>
      </w:r>
      <w:r>
        <w:rPr>
          <w:rFonts w:hint="eastAsia" w:ascii="Times New Roman" w:hAnsi="Times New Roman" w:eastAsia="方正兰亭黑简体" w:cs="Times New Roman"/>
          <w:color w:val="auto"/>
          <w:sz w:val="22"/>
          <w:szCs w:val="22"/>
          <w:highlight w:val="none"/>
          <w:lang w:val="en-US" w:eastAsia="zh-CN"/>
        </w:rPr>
        <w:t>上位法律法规</w:t>
      </w:r>
    </w:p>
    <w:p w14:paraId="69682735">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《中华人民共和国网络安全法》</w:t>
      </w:r>
    </w:p>
    <w:p w14:paraId="4ADE49F1">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《中华人民共和国数据安全法》</w:t>
      </w:r>
    </w:p>
    <w:p w14:paraId="5A7DEF6A">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《中华人民共和国个人信息保护法》</w:t>
      </w:r>
    </w:p>
    <w:p w14:paraId="36D03CC4">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《关键信息基础设施安全保护条例》</w:t>
      </w:r>
    </w:p>
    <w:p w14:paraId="7A2D7314">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网络安全等级保护条例</w:t>
      </w:r>
    </w:p>
    <w:p w14:paraId="6603BB0C">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lang w:eastAsia="zh-CN"/>
        </w:rPr>
      </w:pPr>
    </w:p>
    <w:p w14:paraId="0B309400">
      <w:pPr>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四、其他要求</w:t>
      </w:r>
    </w:p>
    <w:p w14:paraId="76625914">
      <w:pPr>
        <w:numPr>
          <w:ilvl w:val="0"/>
          <w:numId w:val="0"/>
        </w:numPr>
        <w:rPr>
          <w:rFonts w:hint="eastAsia" w:ascii="微软雅黑" w:hAnsi="微软雅黑" w:eastAsia="微软雅黑" w:cs="微软雅黑"/>
          <w:color w:val="auto"/>
          <w:kern w:val="2"/>
          <w:sz w:val="22"/>
          <w:szCs w:val="22"/>
          <w:highlight w:val="none"/>
          <w:lang w:val="en-US" w:eastAsia="zh-CN" w:bidi="ar-SA"/>
        </w:rPr>
      </w:pPr>
      <w:r>
        <w:rPr>
          <w:rFonts w:hint="eastAsia" w:ascii="微软雅黑" w:hAnsi="微软雅黑" w:eastAsia="微软雅黑" w:cs="微软雅黑"/>
          <w:color w:val="auto"/>
          <w:kern w:val="2"/>
          <w:sz w:val="22"/>
          <w:szCs w:val="22"/>
          <w:highlight w:val="none"/>
          <w:lang w:val="en-US" w:eastAsia="zh-CN" w:bidi="ar-SA"/>
        </w:rPr>
        <w:t>1、</w:t>
      </w:r>
      <w:r>
        <w:rPr>
          <w:rFonts w:hint="eastAsia" w:ascii="微软雅黑" w:hAnsi="微软雅黑" w:eastAsia="微软雅黑" w:cs="微软雅黑"/>
          <w:color w:val="auto"/>
          <w:kern w:val="2"/>
          <w:sz w:val="22"/>
          <w:szCs w:val="22"/>
          <w:highlight w:val="none"/>
          <w:lang w:val="zh-CN" w:eastAsia="zh-CN" w:bidi="ar-SA"/>
        </w:rPr>
        <w:t>乙方</w:t>
      </w:r>
      <w:r>
        <w:rPr>
          <w:rFonts w:hint="eastAsia" w:ascii="微软雅黑" w:hAnsi="微软雅黑" w:eastAsia="微软雅黑" w:cs="微软雅黑"/>
          <w:color w:val="auto"/>
          <w:kern w:val="2"/>
          <w:sz w:val="22"/>
          <w:szCs w:val="22"/>
          <w:highlight w:val="none"/>
          <w:lang w:val="en-US" w:eastAsia="zh-CN" w:bidi="ar-SA"/>
        </w:rPr>
        <w:t>应</w:t>
      </w:r>
      <w:r>
        <w:rPr>
          <w:rFonts w:hint="eastAsia" w:ascii="微软雅黑" w:hAnsi="微软雅黑" w:eastAsia="微软雅黑" w:cs="微软雅黑"/>
          <w:color w:val="auto"/>
          <w:kern w:val="2"/>
          <w:sz w:val="22"/>
          <w:szCs w:val="22"/>
          <w:highlight w:val="none"/>
          <w:lang w:val="zh-CN" w:eastAsia="zh-CN" w:bidi="ar-SA"/>
        </w:rPr>
        <w:t>出具</w:t>
      </w:r>
      <w:r>
        <w:rPr>
          <w:rFonts w:hint="eastAsia" w:ascii="微软雅黑" w:hAnsi="微软雅黑" w:eastAsia="微软雅黑" w:cs="微软雅黑"/>
          <w:color w:val="auto"/>
          <w:kern w:val="2"/>
          <w:sz w:val="22"/>
          <w:szCs w:val="22"/>
          <w:highlight w:val="none"/>
          <w:lang w:val="en-US" w:eastAsia="zh-CN" w:bidi="ar-SA"/>
        </w:rPr>
        <w:t>有测评资质的机构出具的</w:t>
      </w:r>
      <w:r>
        <w:rPr>
          <w:rFonts w:hint="eastAsia" w:ascii="微软雅黑" w:hAnsi="微软雅黑" w:eastAsia="微软雅黑" w:cs="微软雅黑"/>
          <w:color w:val="auto"/>
          <w:kern w:val="2"/>
          <w:sz w:val="22"/>
          <w:szCs w:val="22"/>
          <w:highlight w:val="none"/>
          <w:lang w:val="zh-CN" w:eastAsia="zh-CN" w:bidi="ar-SA"/>
        </w:rPr>
        <w:t>测评报告。</w:t>
      </w:r>
    </w:p>
    <w:p w14:paraId="0435A933">
      <w:pPr>
        <w:numPr>
          <w:ilvl w:val="0"/>
          <w:numId w:val="0"/>
        </w:numPr>
        <w:rPr>
          <w:rFonts w:hint="default" w:ascii="微软雅黑" w:hAnsi="微软雅黑" w:eastAsia="微软雅黑" w:cs="微软雅黑"/>
          <w:color w:val="auto"/>
          <w:kern w:val="2"/>
          <w:sz w:val="22"/>
          <w:szCs w:val="22"/>
          <w:highlight w:val="none"/>
          <w:lang w:val="en-US" w:eastAsia="zh-CN" w:bidi="ar-SA"/>
        </w:rPr>
      </w:pPr>
      <w:r>
        <w:rPr>
          <w:rFonts w:hint="eastAsia" w:ascii="微软雅黑" w:hAnsi="微软雅黑" w:eastAsia="微软雅黑" w:cs="微软雅黑"/>
          <w:color w:val="auto"/>
          <w:kern w:val="2"/>
          <w:sz w:val="22"/>
          <w:szCs w:val="22"/>
          <w:highlight w:val="none"/>
          <w:lang w:val="en-US" w:eastAsia="zh-CN" w:bidi="ar-SA"/>
        </w:rPr>
        <w:t>2、履约验收：</w:t>
      </w:r>
    </w:p>
    <w:p w14:paraId="1DA9A17D">
      <w:pPr>
        <w:numPr>
          <w:ilvl w:val="0"/>
          <w:numId w:val="0"/>
        </w:numPr>
        <w:rPr>
          <w:rFonts w:hint="eastAsia" w:ascii="微软雅黑" w:hAnsi="微软雅黑" w:eastAsia="微软雅黑" w:cs="微软雅黑"/>
          <w:color w:val="auto"/>
          <w:kern w:val="2"/>
          <w:sz w:val="22"/>
          <w:szCs w:val="22"/>
          <w:highlight w:val="none"/>
          <w:lang w:val="en-US" w:eastAsia="zh-CN" w:bidi="ar-SA"/>
        </w:rPr>
      </w:pPr>
      <w:r>
        <w:rPr>
          <w:rFonts w:hint="eastAsia" w:ascii="微软雅黑" w:hAnsi="微软雅黑" w:eastAsia="微软雅黑" w:cs="微软雅黑"/>
          <w:color w:val="auto"/>
          <w:kern w:val="2"/>
          <w:sz w:val="22"/>
          <w:szCs w:val="22"/>
          <w:highlight w:val="none"/>
          <w:lang w:val="en-US" w:eastAsia="zh-CN" w:bidi="ar-SA"/>
        </w:rPr>
        <w:t>自收到供应商验收申请及完整资料后7个工作日内启动验收。</w:t>
      </w:r>
    </w:p>
    <w:p w14:paraId="742149FF">
      <w:pPr>
        <w:numPr>
          <w:ilvl w:val="0"/>
          <w:numId w:val="0"/>
        </w:numPr>
        <w:rPr>
          <w:rFonts w:hint="eastAsia" w:ascii="微软雅黑" w:hAnsi="微软雅黑" w:eastAsia="微软雅黑" w:cs="微软雅黑"/>
          <w:color w:val="auto"/>
          <w:kern w:val="2"/>
          <w:sz w:val="22"/>
          <w:szCs w:val="22"/>
          <w:highlight w:val="none"/>
          <w:lang w:val="zh-CN" w:eastAsia="zh-CN" w:bidi="ar-SA"/>
        </w:rPr>
      </w:pPr>
      <w:r>
        <w:rPr>
          <w:rFonts w:hint="eastAsia" w:ascii="微软雅黑" w:hAnsi="微软雅黑" w:eastAsia="微软雅黑" w:cs="微软雅黑"/>
          <w:color w:val="auto"/>
          <w:kern w:val="2"/>
          <w:sz w:val="22"/>
          <w:szCs w:val="22"/>
          <w:highlight w:val="none"/>
          <w:lang w:val="en-US" w:eastAsia="zh-CN" w:bidi="ar-SA"/>
        </w:rPr>
        <w:t>验收标准需符合合同约定及采购文件要求，不合格需限期整改，逾期未达标按合同追究违约责任。</w:t>
      </w:r>
    </w:p>
    <w:p w14:paraId="270F5DF7">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42B56B3">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第三章 评审办法</w:t>
      </w:r>
    </w:p>
    <w:p w14:paraId="2DA9D43D">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综合本项目的特点，根据相关法律法规的规定，本着保护竞争，维护采购工作公开、公平、公正原则，特制定本评审办法，作为选定本次采购中标人的依据。</w:t>
      </w:r>
    </w:p>
    <w:p w14:paraId="673FFF60">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1、成立比选评审小组</w:t>
      </w:r>
    </w:p>
    <w:p w14:paraId="1D34F033">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采购人将根据货物与服务的特点，依规组建比选小组，比选小组由3人或以上的单数组成。</w:t>
      </w:r>
    </w:p>
    <w:p w14:paraId="12EFA4B4">
      <w:pPr>
        <w:numPr>
          <w:ilvl w:val="0"/>
          <w:numId w:val="1"/>
        </w:num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具体评分细则如下：</w:t>
      </w:r>
    </w:p>
    <w:tbl>
      <w:tblPr>
        <w:tblStyle w:val="15"/>
        <w:tblW w:w="4985"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56"/>
        <w:gridCol w:w="1325"/>
        <w:gridCol w:w="717"/>
        <w:gridCol w:w="7234"/>
      </w:tblGrid>
      <w:tr w14:paraId="4FA9B33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0" w:hRule="atLeast"/>
          <w:jc w:val="center"/>
        </w:trPr>
        <w:tc>
          <w:tcPr>
            <w:tcW w:w="330" w:type="pct"/>
            <w:vAlign w:val="center"/>
          </w:tcPr>
          <w:p w14:paraId="0E8E4E82">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序号</w:t>
            </w:r>
          </w:p>
        </w:tc>
        <w:tc>
          <w:tcPr>
            <w:tcW w:w="667" w:type="pct"/>
            <w:vAlign w:val="center"/>
          </w:tcPr>
          <w:p w14:paraId="04667EC9">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评审因素</w:t>
            </w:r>
          </w:p>
        </w:tc>
        <w:tc>
          <w:tcPr>
            <w:tcW w:w="361" w:type="pct"/>
            <w:vAlign w:val="center"/>
          </w:tcPr>
          <w:p w14:paraId="6B1AA947">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分值</w:t>
            </w:r>
          </w:p>
        </w:tc>
        <w:tc>
          <w:tcPr>
            <w:tcW w:w="3640" w:type="pct"/>
            <w:vAlign w:val="center"/>
          </w:tcPr>
          <w:p w14:paraId="78DCF4D6">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评分说明</w:t>
            </w:r>
          </w:p>
        </w:tc>
      </w:tr>
      <w:tr w14:paraId="25120DB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5000" w:type="pct"/>
            <w:gridSpan w:val="4"/>
            <w:vAlign w:val="center"/>
          </w:tcPr>
          <w:p w14:paraId="3C4E5B51">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一、价格部分</w:t>
            </w:r>
          </w:p>
        </w:tc>
      </w:tr>
      <w:tr w14:paraId="14B227B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0" w:type="pct"/>
            <w:vAlign w:val="center"/>
          </w:tcPr>
          <w:p w14:paraId="40A3FBEB">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667" w:type="pct"/>
            <w:vAlign w:val="center"/>
          </w:tcPr>
          <w:p w14:paraId="6E043E2F">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价格得分</w:t>
            </w:r>
          </w:p>
          <w:p w14:paraId="33D28CC8">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1" w:type="pct"/>
            <w:vAlign w:val="center"/>
          </w:tcPr>
          <w:p w14:paraId="2F6FAA4D">
            <w:pPr>
              <w:jc w:val="center"/>
              <w:rPr>
                <w:rFonts w:hint="default"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30</w:t>
            </w:r>
          </w:p>
        </w:tc>
        <w:tc>
          <w:tcPr>
            <w:tcW w:w="3640" w:type="pct"/>
            <w:vAlign w:val="center"/>
          </w:tcPr>
          <w:p w14:paraId="69E5170C">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采用低价优先法计算，即满足比选文件要求且最低的报价为基准价，其价格分为满分</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0分。其他报价单位的报价得分计算公式如下：报价得分＝</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0×（评标基准价/投标报价）。</w:t>
            </w:r>
          </w:p>
        </w:tc>
      </w:tr>
      <w:tr w14:paraId="4DE7C0B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5" w:hRule="atLeast"/>
          <w:jc w:val="center"/>
        </w:trPr>
        <w:tc>
          <w:tcPr>
            <w:tcW w:w="5000" w:type="pct"/>
            <w:gridSpan w:val="4"/>
            <w:vAlign w:val="center"/>
          </w:tcPr>
          <w:p w14:paraId="11AA50BB">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二、商务、技术部分</w:t>
            </w:r>
          </w:p>
        </w:tc>
      </w:tr>
      <w:tr w14:paraId="2540F19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330" w:type="pct"/>
            <w:vAlign w:val="center"/>
          </w:tcPr>
          <w:p w14:paraId="4ED921D1">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w:t>
            </w:r>
          </w:p>
        </w:tc>
        <w:tc>
          <w:tcPr>
            <w:tcW w:w="667" w:type="pct"/>
            <w:vAlign w:val="center"/>
          </w:tcPr>
          <w:p w14:paraId="6004DB21">
            <w:pPr>
              <w:jc w:val="center"/>
              <w:rPr>
                <w:rFonts w:hint="default" w:ascii="方正兰亭黑简体" w:hAnsi="方正兰亭黑简体" w:eastAsia="方正兰亭黑简体" w:cs="方正兰亭黑简体"/>
                <w:color w:val="auto"/>
                <w:sz w:val="20"/>
                <w:szCs w:val="20"/>
                <w:highlight w:val="none"/>
                <w:lang w:val="en-US" w:eastAsia="zh-CN"/>
              </w:rPr>
            </w:pPr>
            <w:r>
              <w:rPr>
                <w:rFonts w:hint="default" w:ascii="方正兰亭黑简体" w:hAnsi="方正兰亭黑简体" w:eastAsia="方正兰亭黑简体" w:cs="方正兰亭黑简体"/>
                <w:color w:val="auto"/>
                <w:sz w:val="20"/>
                <w:szCs w:val="20"/>
                <w:highlight w:val="none"/>
                <w:lang w:val="en-US" w:eastAsia="zh-CN"/>
              </w:rPr>
              <w:t>类似业绩</w:t>
            </w:r>
          </w:p>
          <w:p w14:paraId="4739C237">
            <w:pPr>
              <w:pStyle w:val="2"/>
              <w:rPr>
                <w:rFonts w:hint="eastAsia"/>
                <w:color w:val="auto"/>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1" w:type="pct"/>
            <w:vAlign w:val="center"/>
          </w:tcPr>
          <w:p w14:paraId="3557659E">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default" w:ascii="方正兰亭黑简体" w:hAnsi="方正兰亭黑简体" w:eastAsia="方正兰亭黑简体" w:cs="方正兰亭黑简体"/>
                <w:color w:val="auto"/>
                <w:sz w:val="20"/>
                <w:szCs w:val="20"/>
                <w:highlight w:val="none"/>
                <w:lang w:val="en-US" w:eastAsia="zh-CN"/>
              </w:rPr>
              <w:t>5</w:t>
            </w:r>
          </w:p>
        </w:tc>
        <w:tc>
          <w:tcPr>
            <w:tcW w:w="3640" w:type="pct"/>
            <w:vAlign w:val="center"/>
          </w:tcPr>
          <w:p w14:paraId="74E23610">
            <w:pPr>
              <w:jc w:val="left"/>
              <w:rPr>
                <w:rFonts w:hint="eastAsia" w:ascii="方正兰亭黑简体" w:hAnsi="方正兰亭黑简体" w:eastAsia="方正兰亭黑简体" w:cs="方正兰亭黑简体"/>
                <w:color w:val="auto"/>
                <w:sz w:val="20"/>
                <w:szCs w:val="20"/>
                <w:highlight w:val="none"/>
              </w:rPr>
            </w:pPr>
            <w:r>
              <w:rPr>
                <w:rFonts w:hint="default" w:ascii="方正兰亭黑简体" w:hAnsi="方正兰亭黑简体" w:eastAsia="方正兰亭黑简体" w:cs="方正兰亭黑简体"/>
                <w:color w:val="auto"/>
                <w:sz w:val="20"/>
                <w:szCs w:val="20"/>
                <w:highlight w:val="none"/>
              </w:rPr>
              <w:t>提供自2023年1月1日以来（以合同签订日期为准），投标人的类似项目案例。每提供1个得</w:t>
            </w:r>
            <w:r>
              <w:rPr>
                <w:rFonts w:hint="eastAsia" w:ascii="方正兰亭黑简体" w:hAnsi="方正兰亭黑简体" w:eastAsia="方正兰亭黑简体" w:cs="方正兰亭黑简体"/>
                <w:color w:val="auto"/>
                <w:sz w:val="20"/>
                <w:szCs w:val="20"/>
                <w:highlight w:val="none"/>
                <w:lang w:val="en-US" w:eastAsia="zh-CN"/>
              </w:rPr>
              <w:t>1</w:t>
            </w:r>
            <w:r>
              <w:rPr>
                <w:rFonts w:hint="default" w:ascii="方正兰亭黑简体" w:hAnsi="方正兰亭黑简体" w:eastAsia="方正兰亭黑简体" w:cs="方正兰亭黑简体"/>
                <w:color w:val="auto"/>
                <w:sz w:val="20"/>
                <w:szCs w:val="20"/>
                <w:highlight w:val="none"/>
              </w:rPr>
              <w:t>分，最高得5分。以合同复印件或协议证明材料为准。类似项目指2023年1月1日以来签订的网络安全等级保护测评服务项目，或包含三级及以上系统测评的综合服务合同，并要求提供合同关键页（如服务内容、金额、签章页）作为证明材料。复印件要求字体和印章清晰（部分保密内容可进行隐藏处理），如提供复印件不清晰而无法辨认，则评审时将不予认可。</w:t>
            </w:r>
          </w:p>
        </w:tc>
      </w:tr>
      <w:tr w14:paraId="0609E35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330" w:type="pct"/>
            <w:vAlign w:val="center"/>
          </w:tcPr>
          <w:p w14:paraId="681B9EBA">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3</w:t>
            </w:r>
          </w:p>
        </w:tc>
        <w:tc>
          <w:tcPr>
            <w:tcW w:w="667" w:type="pct"/>
            <w:vAlign w:val="center"/>
          </w:tcPr>
          <w:p w14:paraId="05B94BDB">
            <w:pPr>
              <w:jc w:val="center"/>
              <w:rPr>
                <w:rFonts w:hint="default" w:ascii="方正兰亭黑简体" w:hAnsi="方正兰亭黑简体" w:eastAsia="方正兰亭黑简体" w:cs="方正兰亭黑简体"/>
                <w:color w:val="auto"/>
                <w:sz w:val="20"/>
                <w:szCs w:val="20"/>
                <w:highlight w:val="none"/>
                <w:lang w:val="en-US" w:eastAsia="zh-CN"/>
              </w:rPr>
            </w:pPr>
            <w:r>
              <w:rPr>
                <w:rFonts w:hint="default" w:ascii="方正兰亭黑简体" w:hAnsi="方正兰亭黑简体" w:eastAsia="方正兰亭黑简体" w:cs="方正兰亭黑简体"/>
                <w:color w:val="auto"/>
                <w:sz w:val="20"/>
                <w:szCs w:val="20"/>
                <w:highlight w:val="none"/>
                <w:lang w:val="en-US" w:eastAsia="zh-CN"/>
              </w:rPr>
              <w:t>综合实力</w:t>
            </w:r>
          </w:p>
          <w:p w14:paraId="38271F7B">
            <w:pPr>
              <w:pStyle w:val="2"/>
              <w:rPr>
                <w:rFonts w:hint="eastAsia"/>
                <w:color w:val="auto"/>
                <w:highlight w:val="none"/>
                <w:lang w:val="en-US" w:eastAsia="zh-CN"/>
              </w:rPr>
            </w:pPr>
            <w:r>
              <w:rPr>
                <w:rFonts w:hint="eastAsia" w:ascii="方正兰亭黑简体" w:hAnsi="方正兰亭黑简体" w:eastAsia="方正兰亭黑简体" w:cs="方正兰亭黑简体"/>
                <w:color w:val="auto"/>
                <w:sz w:val="20"/>
                <w:szCs w:val="20"/>
                <w:highlight w:val="none"/>
              </w:rPr>
              <w:t>（客观分）</w:t>
            </w:r>
          </w:p>
        </w:tc>
        <w:tc>
          <w:tcPr>
            <w:tcW w:w="361" w:type="pct"/>
            <w:shd w:val="clear" w:color="auto" w:fill="auto"/>
            <w:vAlign w:val="center"/>
          </w:tcPr>
          <w:p w14:paraId="61B814A0">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10</w:t>
            </w:r>
          </w:p>
        </w:tc>
        <w:tc>
          <w:tcPr>
            <w:tcW w:w="3640" w:type="pct"/>
            <w:vAlign w:val="center"/>
          </w:tcPr>
          <w:p w14:paraId="24D2A7A1">
            <w:pPr>
              <w:jc w:val="left"/>
              <w:rPr>
                <w:rFonts w:hint="default" w:ascii="方正兰亭黑简体" w:hAnsi="方正兰亭黑简体" w:eastAsia="方正兰亭黑简体" w:cs="方正兰亭黑简体"/>
                <w:color w:val="auto"/>
                <w:sz w:val="20"/>
                <w:szCs w:val="20"/>
                <w:highlight w:val="none"/>
              </w:rPr>
            </w:pPr>
            <w:r>
              <w:rPr>
                <w:rFonts w:hint="default" w:ascii="方正兰亭黑简体" w:hAnsi="方正兰亭黑简体" w:eastAsia="方正兰亭黑简体" w:cs="方正兰亭黑简体"/>
                <w:color w:val="auto"/>
                <w:sz w:val="20"/>
                <w:szCs w:val="20"/>
                <w:highlight w:val="none"/>
              </w:rPr>
              <w:t>投标人提供ISO9001证书得</w:t>
            </w:r>
            <w:r>
              <w:rPr>
                <w:rFonts w:hint="eastAsia" w:ascii="方正兰亭黑简体" w:hAnsi="方正兰亭黑简体" w:eastAsia="方正兰亭黑简体" w:cs="方正兰亭黑简体"/>
                <w:color w:val="auto"/>
                <w:sz w:val="20"/>
                <w:szCs w:val="20"/>
                <w:highlight w:val="none"/>
                <w:lang w:val="en-US" w:eastAsia="zh-CN"/>
              </w:rPr>
              <w:t>3</w:t>
            </w:r>
            <w:r>
              <w:rPr>
                <w:rFonts w:hint="default" w:ascii="方正兰亭黑简体" w:hAnsi="方正兰亭黑简体" w:eastAsia="方正兰亭黑简体" w:cs="方正兰亭黑简体"/>
                <w:color w:val="auto"/>
                <w:sz w:val="20"/>
                <w:szCs w:val="20"/>
                <w:highlight w:val="none"/>
              </w:rPr>
              <w:t>分；</w:t>
            </w:r>
          </w:p>
          <w:p w14:paraId="4055A8B1">
            <w:pPr>
              <w:jc w:val="left"/>
              <w:rPr>
                <w:rFonts w:hint="default" w:ascii="方正兰亭黑简体" w:hAnsi="方正兰亭黑简体" w:eastAsia="方正兰亭黑简体" w:cs="方正兰亭黑简体"/>
                <w:color w:val="auto"/>
                <w:sz w:val="20"/>
                <w:szCs w:val="20"/>
                <w:highlight w:val="none"/>
              </w:rPr>
            </w:pPr>
            <w:r>
              <w:rPr>
                <w:rFonts w:hint="default" w:ascii="方正兰亭黑简体" w:hAnsi="方正兰亭黑简体" w:eastAsia="方正兰亭黑简体" w:cs="方正兰亭黑简体"/>
                <w:color w:val="auto"/>
                <w:sz w:val="20"/>
                <w:szCs w:val="20"/>
                <w:highlight w:val="none"/>
              </w:rPr>
              <w:t>投标人提供ISO27001证书得2分；</w:t>
            </w:r>
          </w:p>
          <w:p w14:paraId="38B65C6E">
            <w:pPr>
              <w:jc w:val="left"/>
              <w:rPr>
                <w:rFonts w:hint="default" w:ascii="方正兰亭黑简体" w:hAnsi="方正兰亭黑简体" w:eastAsia="方正兰亭黑简体" w:cs="方正兰亭黑简体"/>
                <w:color w:val="auto"/>
                <w:sz w:val="20"/>
                <w:szCs w:val="20"/>
                <w:highlight w:val="none"/>
              </w:rPr>
            </w:pPr>
            <w:r>
              <w:rPr>
                <w:rFonts w:hint="default" w:ascii="方正兰亭黑简体" w:hAnsi="方正兰亭黑简体" w:eastAsia="方正兰亭黑简体" w:cs="方正兰亭黑简体"/>
                <w:color w:val="auto"/>
                <w:sz w:val="20"/>
                <w:szCs w:val="20"/>
                <w:highlight w:val="none"/>
              </w:rPr>
              <w:t>投标人提供ISO20000证书得</w:t>
            </w:r>
            <w:r>
              <w:rPr>
                <w:rFonts w:hint="eastAsia" w:ascii="方正兰亭黑简体" w:hAnsi="方正兰亭黑简体" w:eastAsia="方正兰亭黑简体" w:cs="方正兰亭黑简体"/>
                <w:color w:val="auto"/>
                <w:sz w:val="20"/>
                <w:szCs w:val="20"/>
                <w:highlight w:val="none"/>
                <w:lang w:val="en-US" w:eastAsia="zh-CN"/>
              </w:rPr>
              <w:t>2</w:t>
            </w:r>
            <w:r>
              <w:rPr>
                <w:rFonts w:hint="default" w:ascii="方正兰亭黑简体" w:hAnsi="方正兰亭黑简体" w:eastAsia="方正兰亭黑简体" w:cs="方正兰亭黑简体"/>
                <w:color w:val="auto"/>
                <w:sz w:val="20"/>
                <w:szCs w:val="20"/>
                <w:highlight w:val="none"/>
              </w:rPr>
              <w:t>分；</w:t>
            </w:r>
          </w:p>
          <w:p w14:paraId="62E90F40">
            <w:pPr>
              <w:jc w:val="left"/>
              <w:rPr>
                <w:rFonts w:hint="default" w:ascii="方正兰亭黑简体" w:hAnsi="方正兰亭黑简体" w:eastAsia="方正兰亭黑简体" w:cs="方正兰亭黑简体"/>
                <w:color w:val="auto"/>
                <w:sz w:val="20"/>
                <w:szCs w:val="20"/>
                <w:highlight w:val="none"/>
              </w:rPr>
            </w:pPr>
            <w:r>
              <w:rPr>
                <w:rFonts w:hint="default" w:ascii="方正兰亭黑简体" w:hAnsi="方正兰亭黑简体" w:eastAsia="方正兰亭黑简体" w:cs="方正兰亭黑简体"/>
                <w:color w:val="auto"/>
                <w:sz w:val="20"/>
                <w:szCs w:val="20"/>
                <w:highlight w:val="none"/>
              </w:rPr>
              <w:t>投标人提供CCRC颁发的软件安全开发服务资质</w:t>
            </w:r>
            <w:r>
              <w:rPr>
                <w:rFonts w:hint="eastAsia" w:ascii="方正兰亭黑简体" w:hAnsi="方正兰亭黑简体" w:eastAsia="方正兰亭黑简体" w:cs="方正兰亭黑简体"/>
                <w:color w:val="auto"/>
                <w:sz w:val="20"/>
                <w:szCs w:val="20"/>
                <w:highlight w:val="none"/>
                <w:lang w:eastAsia="zh-CN"/>
              </w:rPr>
              <w:t>（</w:t>
            </w:r>
            <w:r>
              <w:rPr>
                <w:rFonts w:hint="default" w:ascii="方正兰亭黑简体" w:hAnsi="方正兰亭黑简体" w:eastAsia="方正兰亭黑简体" w:cs="方正兰亭黑简体"/>
                <w:color w:val="auto"/>
                <w:sz w:val="20"/>
                <w:szCs w:val="20"/>
                <w:highlight w:val="none"/>
              </w:rPr>
              <w:t>三级</w:t>
            </w:r>
            <w:r>
              <w:rPr>
                <w:rFonts w:hint="eastAsia" w:ascii="方正兰亭黑简体" w:hAnsi="方正兰亭黑简体" w:eastAsia="方正兰亭黑简体" w:cs="方正兰亭黑简体"/>
                <w:color w:val="auto"/>
                <w:sz w:val="20"/>
                <w:szCs w:val="20"/>
                <w:highlight w:val="none"/>
                <w:lang w:eastAsia="zh-CN"/>
              </w:rPr>
              <w:t>）</w:t>
            </w:r>
            <w:r>
              <w:rPr>
                <w:rFonts w:hint="default" w:ascii="方正兰亭黑简体" w:hAnsi="方正兰亭黑简体" w:eastAsia="方正兰亭黑简体" w:cs="方正兰亭黑简体"/>
                <w:color w:val="auto"/>
                <w:sz w:val="20"/>
                <w:szCs w:val="20"/>
                <w:highlight w:val="none"/>
              </w:rPr>
              <w:t>认证得1分；</w:t>
            </w:r>
          </w:p>
          <w:p w14:paraId="5E9D53D1">
            <w:pPr>
              <w:jc w:val="left"/>
              <w:rPr>
                <w:rFonts w:hint="default" w:ascii="方正兰亭黑简体" w:hAnsi="方正兰亭黑简体" w:eastAsia="方正兰亭黑简体" w:cs="方正兰亭黑简体"/>
                <w:color w:val="auto"/>
                <w:sz w:val="20"/>
                <w:szCs w:val="20"/>
                <w:highlight w:val="none"/>
              </w:rPr>
            </w:pPr>
            <w:r>
              <w:rPr>
                <w:rFonts w:hint="default" w:ascii="方正兰亭黑简体" w:hAnsi="方正兰亭黑简体" w:eastAsia="方正兰亭黑简体" w:cs="方正兰亭黑简体"/>
                <w:color w:val="auto"/>
                <w:sz w:val="20"/>
                <w:szCs w:val="20"/>
                <w:highlight w:val="none"/>
              </w:rPr>
              <w:t>投标人提供CCRC颁发的信息系统安全运维服务（三级）认证得1分；</w:t>
            </w:r>
          </w:p>
          <w:p w14:paraId="364475C1">
            <w:pPr>
              <w:jc w:val="left"/>
              <w:rPr>
                <w:rFonts w:hint="default" w:ascii="方正兰亭黑简体" w:hAnsi="方正兰亭黑简体" w:eastAsia="方正兰亭黑简体" w:cs="方正兰亭黑简体"/>
                <w:color w:val="auto"/>
                <w:sz w:val="20"/>
                <w:szCs w:val="20"/>
                <w:highlight w:val="none"/>
              </w:rPr>
            </w:pPr>
            <w:r>
              <w:rPr>
                <w:rFonts w:hint="default" w:ascii="方正兰亭黑简体" w:hAnsi="方正兰亭黑简体" w:eastAsia="方正兰亭黑简体" w:cs="方正兰亭黑简体"/>
                <w:color w:val="auto"/>
                <w:sz w:val="20"/>
                <w:szCs w:val="20"/>
                <w:highlight w:val="none"/>
              </w:rPr>
              <w:t>投标人提供CCRC颁发的信息系统安全集成服务（三级）认证得1分；</w:t>
            </w:r>
          </w:p>
          <w:p w14:paraId="1E9A1AF9">
            <w:pPr>
              <w:jc w:val="left"/>
              <w:rPr>
                <w:rFonts w:hint="eastAsia" w:ascii="方正兰亭黑简体" w:hAnsi="方正兰亭黑简体" w:eastAsia="方正兰亭黑简体" w:cs="方正兰亭黑简体"/>
                <w:color w:val="auto"/>
                <w:sz w:val="20"/>
                <w:szCs w:val="20"/>
                <w:highlight w:val="none"/>
              </w:rPr>
            </w:pPr>
            <w:r>
              <w:rPr>
                <w:rFonts w:hint="default" w:ascii="方正兰亭黑简体" w:hAnsi="方正兰亭黑简体" w:eastAsia="方正兰亭黑简体" w:cs="方正兰亭黑简体"/>
                <w:color w:val="auto"/>
                <w:sz w:val="20"/>
                <w:szCs w:val="20"/>
                <w:highlight w:val="none"/>
              </w:rPr>
              <w:t>以上证书未提供或证书不在有效期内，均不得分</w:t>
            </w:r>
          </w:p>
        </w:tc>
      </w:tr>
      <w:tr w14:paraId="66FF6B5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330" w:type="pct"/>
            <w:vAlign w:val="center"/>
          </w:tcPr>
          <w:p w14:paraId="4460CF96">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4</w:t>
            </w:r>
          </w:p>
        </w:tc>
        <w:tc>
          <w:tcPr>
            <w:tcW w:w="667" w:type="pct"/>
            <w:vAlign w:val="center"/>
          </w:tcPr>
          <w:p w14:paraId="03554C81">
            <w:pPr>
              <w:jc w:val="center"/>
              <w:rPr>
                <w:rFonts w:hint="default" w:ascii="方正兰亭黑简体" w:hAnsi="方正兰亭黑简体" w:eastAsia="方正兰亭黑简体" w:cs="方正兰亭黑简体"/>
                <w:color w:val="auto"/>
                <w:sz w:val="20"/>
                <w:szCs w:val="20"/>
                <w:highlight w:val="none"/>
                <w:lang w:val="en-US" w:eastAsia="zh-CN"/>
              </w:rPr>
            </w:pPr>
            <w:r>
              <w:rPr>
                <w:rFonts w:hint="default" w:ascii="方正兰亭黑简体" w:hAnsi="方正兰亭黑简体" w:eastAsia="方正兰亭黑简体" w:cs="方正兰亭黑简体"/>
                <w:color w:val="auto"/>
                <w:sz w:val="20"/>
                <w:szCs w:val="20"/>
                <w:highlight w:val="none"/>
                <w:lang w:val="en-US" w:eastAsia="zh-CN"/>
              </w:rPr>
              <w:t>服务方案、技术方案整体质量</w:t>
            </w:r>
          </w:p>
          <w:p w14:paraId="6367BF8B">
            <w:pPr>
              <w:jc w:val="center"/>
              <w:rPr>
                <w:rFonts w:hint="default"/>
                <w:color w:val="auto"/>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（主观分）</w:t>
            </w:r>
          </w:p>
        </w:tc>
        <w:tc>
          <w:tcPr>
            <w:tcW w:w="719" w:type="dxa"/>
            <w:shd w:val="clear" w:color="auto" w:fill="auto"/>
            <w:vAlign w:val="center"/>
          </w:tcPr>
          <w:p w14:paraId="392B12BD">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15</w:t>
            </w:r>
          </w:p>
        </w:tc>
        <w:tc>
          <w:tcPr>
            <w:tcW w:w="7232" w:type="dxa"/>
            <w:vAlign w:val="center"/>
          </w:tcPr>
          <w:p w14:paraId="451FB0B9">
            <w:pPr>
              <w:jc w:val="left"/>
              <w:rPr>
                <w:rFonts w:hint="default" w:ascii="方正兰亭黑简体" w:hAnsi="方正兰亭黑简体" w:eastAsia="方正兰亭黑简体" w:cs="方正兰亭黑简体"/>
                <w:color w:val="auto"/>
                <w:sz w:val="20"/>
                <w:szCs w:val="20"/>
                <w:highlight w:val="none"/>
              </w:rPr>
            </w:pPr>
            <w:r>
              <w:rPr>
                <w:rFonts w:hint="default" w:ascii="方正兰亭黑简体" w:hAnsi="方正兰亭黑简体" w:eastAsia="方正兰亭黑简体" w:cs="方正兰亭黑简体"/>
                <w:color w:val="auto"/>
                <w:sz w:val="20"/>
                <w:szCs w:val="20"/>
                <w:highlight w:val="none"/>
              </w:rPr>
              <w:t>方案整体质量高，方案合理可行性强，响应措施及时高效，项目进度安排紧凑合理，得15分；</w:t>
            </w:r>
          </w:p>
          <w:p w14:paraId="649C1D59">
            <w:pPr>
              <w:jc w:val="left"/>
              <w:rPr>
                <w:rFonts w:hint="default" w:ascii="方正兰亭黑简体" w:hAnsi="方正兰亭黑简体" w:eastAsia="方正兰亭黑简体" w:cs="方正兰亭黑简体"/>
                <w:color w:val="auto"/>
                <w:sz w:val="20"/>
                <w:szCs w:val="20"/>
                <w:highlight w:val="none"/>
              </w:rPr>
            </w:pPr>
            <w:r>
              <w:rPr>
                <w:rFonts w:hint="default" w:ascii="方正兰亭黑简体" w:hAnsi="方正兰亭黑简体" w:eastAsia="方正兰亭黑简体" w:cs="方正兰亭黑简体"/>
                <w:color w:val="auto"/>
                <w:sz w:val="20"/>
                <w:szCs w:val="20"/>
                <w:highlight w:val="none"/>
              </w:rPr>
              <w:t>方案整体质量较好，响应措施尚可，方案个别细节有待进一步完善，得10分；</w:t>
            </w:r>
          </w:p>
          <w:p w14:paraId="01EC5CC0">
            <w:pPr>
              <w:jc w:val="left"/>
              <w:rPr>
                <w:rFonts w:hint="default" w:ascii="方正兰亭黑简体" w:hAnsi="方正兰亭黑简体" w:eastAsia="方正兰亭黑简体" w:cs="方正兰亭黑简体"/>
                <w:color w:val="auto"/>
                <w:sz w:val="20"/>
                <w:szCs w:val="20"/>
                <w:highlight w:val="none"/>
              </w:rPr>
            </w:pPr>
            <w:r>
              <w:rPr>
                <w:rFonts w:hint="default" w:ascii="方正兰亭黑简体" w:hAnsi="方正兰亭黑简体" w:eastAsia="方正兰亭黑简体" w:cs="方正兰亭黑简体"/>
                <w:color w:val="auto"/>
                <w:sz w:val="20"/>
                <w:szCs w:val="20"/>
                <w:highlight w:val="none"/>
              </w:rPr>
              <w:t>方案整体质量一般，合理性与可行性一般，存在风险但总体可控的，得8分；</w:t>
            </w:r>
          </w:p>
          <w:p w14:paraId="3347C5EE">
            <w:pPr>
              <w:jc w:val="left"/>
              <w:rPr>
                <w:rFonts w:hint="eastAsia" w:ascii="方正兰亭黑简体" w:hAnsi="方正兰亭黑简体" w:eastAsia="方正兰亭黑简体" w:cs="方正兰亭黑简体"/>
                <w:color w:val="auto"/>
                <w:sz w:val="20"/>
                <w:szCs w:val="20"/>
                <w:highlight w:val="none"/>
              </w:rPr>
            </w:pPr>
            <w:r>
              <w:rPr>
                <w:rFonts w:hint="default" w:ascii="方正兰亭黑简体" w:hAnsi="方正兰亭黑简体" w:eastAsia="方正兰亭黑简体" w:cs="方正兰亭黑简体"/>
                <w:color w:val="auto"/>
                <w:sz w:val="20"/>
                <w:szCs w:val="20"/>
                <w:highlight w:val="none"/>
              </w:rPr>
              <w:t>方案整体质量较差，与项目实际</w:t>
            </w:r>
            <w:r>
              <w:rPr>
                <w:rFonts w:hint="eastAsia" w:ascii="方正兰亭黑简体" w:hAnsi="方正兰亭黑简体" w:eastAsia="方正兰亭黑简体" w:cs="方正兰亭黑简体"/>
                <w:color w:val="auto"/>
                <w:sz w:val="20"/>
                <w:szCs w:val="20"/>
                <w:highlight w:val="none"/>
                <w:lang w:eastAsia="zh-CN"/>
              </w:rPr>
              <w:t>契合</w:t>
            </w:r>
            <w:r>
              <w:rPr>
                <w:rFonts w:hint="default" w:ascii="方正兰亭黑简体" w:hAnsi="方正兰亭黑简体" w:eastAsia="方正兰亭黑简体" w:cs="方正兰亭黑简体"/>
                <w:color w:val="auto"/>
                <w:sz w:val="20"/>
                <w:szCs w:val="20"/>
                <w:highlight w:val="none"/>
              </w:rPr>
              <w:t>度低的，得0-5分。</w:t>
            </w:r>
          </w:p>
        </w:tc>
      </w:tr>
      <w:tr w14:paraId="39AA564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330" w:type="pct"/>
            <w:vAlign w:val="center"/>
          </w:tcPr>
          <w:p w14:paraId="4277EFC2">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5</w:t>
            </w:r>
          </w:p>
        </w:tc>
        <w:tc>
          <w:tcPr>
            <w:tcW w:w="667" w:type="pct"/>
            <w:vAlign w:val="center"/>
          </w:tcPr>
          <w:p w14:paraId="7308F20B">
            <w:pPr>
              <w:jc w:val="center"/>
              <w:rPr>
                <w:rFonts w:hint="default" w:ascii="方正兰亭黑简体" w:hAnsi="方正兰亭黑简体" w:eastAsia="方正兰亭黑简体" w:cs="方正兰亭黑简体"/>
                <w:color w:val="auto"/>
                <w:sz w:val="20"/>
                <w:szCs w:val="20"/>
                <w:highlight w:val="none"/>
                <w:lang w:val="en-US" w:eastAsia="zh-CN"/>
              </w:rPr>
            </w:pPr>
            <w:r>
              <w:rPr>
                <w:rFonts w:hint="default" w:ascii="方正兰亭黑简体" w:hAnsi="方正兰亭黑简体" w:eastAsia="方正兰亭黑简体" w:cs="方正兰亭黑简体"/>
                <w:color w:val="auto"/>
                <w:sz w:val="20"/>
                <w:szCs w:val="20"/>
                <w:highlight w:val="none"/>
                <w:lang w:val="en-US" w:eastAsia="zh-CN"/>
              </w:rPr>
              <w:t>项目管理及保障</w:t>
            </w:r>
          </w:p>
          <w:p w14:paraId="5434D8F1">
            <w:pPr>
              <w:pStyle w:val="2"/>
              <w:rPr>
                <w:rFonts w:hint="eastAsia"/>
                <w:color w:val="auto"/>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（主观分）</w:t>
            </w:r>
          </w:p>
        </w:tc>
        <w:tc>
          <w:tcPr>
            <w:tcW w:w="719" w:type="dxa"/>
            <w:shd w:val="clear" w:color="auto" w:fill="auto"/>
            <w:vAlign w:val="center"/>
          </w:tcPr>
          <w:p w14:paraId="38345C75">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default" w:ascii="方正兰亭黑简体" w:hAnsi="方正兰亭黑简体" w:eastAsia="方正兰亭黑简体" w:cs="方正兰亭黑简体"/>
                <w:color w:val="auto"/>
                <w:sz w:val="20"/>
                <w:szCs w:val="20"/>
                <w:highlight w:val="none"/>
                <w:lang w:val="en-US" w:eastAsia="zh-CN"/>
              </w:rPr>
              <w:t>1</w:t>
            </w:r>
            <w:r>
              <w:rPr>
                <w:rFonts w:hint="eastAsia" w:ascii="方正兰亭黑简体" w:hAnsi="方正兰亭黑简体" w:eastAsia="方正兰亭黑简体" w:cs="方正兰亭黑简体"/>
                <w:color w:val="auto"/>
                <w:sz w:val="20"/>
                <w:szCs w:val="20"/>
                <w:highlight w:val="none"/>
                <w:lang w:val="en-US" w:eastAsia="zh-CN"/>
              </w:rPr>
              <w:t>5</w:t>
            </w:r>
          </w:p>
        </w:tc>
        <w:tc>
          <w:tcPr>
            <w:tcW w:w="7232" w:type="dxa"/>
            <w:vAlign w:val="center"/>
          </w:tcPr>
          <w:p w14:paraId="53A4359E">
            <w:pPr>
              <w:jc w:val="left"/>
              <w:rPr>
                <w:rFonts w:hint="default" w:ascii="方正兰亭黑简体" w:hAnsi="方正兰亭黑简体" w:eastAsia="方正兰亭黑简体" w:cs="方正兰亭黑简体"/>
                <w:color w:val="auto"/>
                <w:sz w:val="20"/>
                <w:szCs w:val="20"/>
                <w:highlight w:val="none"/>
              </w:rPr>
            </w:pPr>
            <w:r>
              <w:rPr>
                <w:rFonts w:hint="default" w:ascii="方正兰亭黑简体" w:hAnsi="方正兰亭黑简体" w:eastAsia="方正兰亭黑简体" w:cs="方正兰亭黑简体"/>
                <w:color w:val="auto"/>
                <w:sz w:val="20"/>
                <w:szCs w:val="20"/>
                <w:highlight w:val="none"/>
              </w:rPr>
              <w:t>项目实施保障措施、项目组织管理、内部管理制度、技术文档管理等。</w:t>
            </w:r>
          </w:p>
          <w:p w14:paraId="04E09F3F">
            <w:pPr>
              <w:jc w:val="left"/>
              <w:rPr>
                <w:rFonts w:hint="default" w:ascii="方正兰亭黑简体" w:hAnsi="方正兰亭黑简体" w:eastAsia="方正兰亭黑简体" w:cs="方正兰亭黑简体"/>
                <w:color w:val="auto"/>
                <w:sz w:val="20"/>
                <w:szCs w:val="20"/>
                <w:highlight w:val="none"/>
              </w:rPr>
            </w:pPr>
            <w:r>
              <w:rPr>
                <w:rFonts w:hint="default" w:ascii="方正兰亭黑简体" w:hAnsi="方正兰亭黑简体" w:eastAsia="方正兰亭黑简体" w:cs="方正兰亭黑简体"/>
                <w:color w:val="auto"/>
                <w:sz w:val="20"/>
                <w:szCs w:val="20"/>
                <w:highlight w:val="none"/>
              </w:rPr>
              <w:t>项目管理及保障措施好，实施流程规范，符合相关规定要求，内部管理制度全面完善，整体合理可行，得15分；</w:t>
            </w:r>
          </w:p>
          <w:p w14:paraId="562A1E6D">
            <w:pPr>
              <w:jc w:val="left"/>
              <w:rPr>
                <w:rFonts w:hint="default" w:ascii="方正兰亭黑简体" w:hAnsi="方正兰亭黑简体" w:eastAsia="方正兰亭黑简体" w:cs="方正兰亭黑简体"/>
                <w:color w:val="auto"/>
                <w:sz w:val="20"/>
                <w:szCs w:val="20"/>
                <w:highlight w:val="none"/>
              </w:rPr>
            </w:pPr>
            <w:r>
              <w:rPr>
                <w:rFonts w:hint="default" w:ascii="方正兰亭黑简体" w:hAnsi="方正兰亭黑简体" w:eastAsia="方正兰亭黑简体" w:cs="方正兰亭黑简体"/>
                <w:color w:val="auto"/>
                <w:sz w:val="20"/>
                <w:szCs w:val="20"/>
                <w:highlight w:val="none"/>
              </w:rPr>
              <w:t>项目管理及保障措施较好，内部管理制度较完善，个别计划或保障措施有待完善，得12分；</w:t>
            </w:r>
          </w:p>
          <w:p w14:paraId="657ADB33">
            <w:pPr>
              <w:jc w:val="left"/>
              <w:rPr>
                <w:rFonts w:hint="default" w:ascii="方正兰亭黑简体" w:hAnsi="方正兰亭黑简体" w:eastAsia="方正兰亭黑简体" w:cs="方正兰亭黑简体"/>
                <w:color w:val="auto"/>
                <w:sz w:val="20"/>
                <w:szCs w:val="20"/>
                <w:highlight w:val="none"/>
              </w:rPr>
            </w:pPr>
            <w:r>
              <w:rPr>
                <w:rFonts w:hint="default" w:ascii="方正兰亭黑简体" w:hAnsi="方正兰亭黑简体" w:eastAsia="方正兰亭黑简体" w:cs="方正兰亭黑简体"/>
                <w:color w:val="auto"/>
                <w:sz w:val="20"/>
                <w:szCs w:val="20"/>
                <w:highlight w:val="none"/>
              </w:rPr>
              <w:t>项目管理及保障措施一般，内部管理制度完善程度一般，存在一定风险但总体可控的，得9分；</w:t>
            </w:r>
          </w:p>
          <w:p w14:paraId="6A8CAA39">
            <w:pPr>
              <w:jc w:val="left"/>
              <w:rPr>
                <w:rFonts w:hint="eastAsia" w:ascii="方正兰亭黑简体" w:hAnsi="方正兰亭黑简体" w:eastAsia="方正兰亭黑简体" w:cs="方正兰亭黑简体"/>
                <w:color w:val="auto"/>
                <w:sz w:val="20"/>
                <w:szCs w:val="20"/>
                <w:highlight w:val="none"/>
                <w:lang w:val="en-US" w:eastAsia="zh-CN"/>
              </w:rPr>
            </w:pPr>
            <w:r>
              <w:rPr>
                <w:rFonts w:hint="default" w:ascii="方正兰亭黑简体" w:hAnsi="方正兰亭黑简体" w:eastAsia="方正兰亭黑简体" w:cs="方正兰亭黑简体"/>
                <w:color w:val="auto"/>
                <w:sz w:val="20"/>
                <w:szCs w:val="20"/>
                <w:highlight w:val="none"/>
              </w:rPr>
              <w:t>项目管理及保障措施较差，实施流程欠规范，存在较大风险无法保障项目顺利实施的，得0-6分。</w:t>
            </w:r>
          </w:p>
        </w:tc>
      </w:tr>
      <w:tr w14:paraId="4E10D46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330" w:type="pct"/>
            <w:vAlign w:val="center"/>
          </w:tcPr>
          <w:p w14:paraId="57ECDE57">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6</w:t>
            </w:r>
          </w:p>
        </w:tc>
        <w:tc>
          <w:tcPr>
            <w:tcW w:w="667" w:type="pct"/>
            <w:vAlign w:val="center"/>
          </w:tcPr>
          <w:p w14:paraId="71C6C662">
            <w:pPr>
              <w:jc w:val="center"/>
              <w:rPr>
                <w:rFonts w:hint="default" w:ascii="方正兰亭黑简体" w:hAnsi="方正兰亭黑简体" w:eastAsia="方正兰亭黑简体" w:cs="方正兰亭黑简体"/>
                <w:color w:val="auto"/>
                <w:sz w:val="20"/>
                <w:szCs w:val="20"/>
                <w:highlight w:val="none"/>
                <w:lang w:val="en-US" w:eastAsia="zh-CN"/>
              </w:rPr>
            </w:pPr>
            <w:r>
              <w:rPr>
                <w:rFonts w:hint="default" w:ascii="方正兰亭黑简体" w:hAnsi="方正兰亭黑简体" w:eastAsia="方正兰亭黑简体" w:cs="方正兰亭黑简体"/>
                <w:color w:val="auto"/>
                <w:sz w:val="20"/>
                <w:szCs w:val="20"/>
                <w:highlight w:val="none"/>
                <w:lang w:val="en-US" w:eastAsia="zh-CN"/>
              </w:rPr>
              <w:t>应急保障方案</w:t>
            </w:r>
          </w:p>
          <w:p w14:paraId="3CDB47E4">
            <w:pPr>
              <w:pStyle w:val="2"/>
              <w:rPr>
                <w:rFonts w:hint="eastAsia"/>
                <w:color w:val="auto"/>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（主观分）</w:t>
            </w:r>
          </w:p>
        </w:tc>
        <w:tc>
          <w:tcPr>
            <w:tcW w:w="719" w:type="dxa"/>
            <w:shd w:val="clear" w:color="auto" w:fill="auto"/>
            <w:vAlign w:val="center"/>
          </w:tcPr>
          <w:p w14:paraId="39379C00">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10</w:t>
            </w:r>
          </w:p>
        </w:tc>
        <w:tc>
          <w:tcPr>
            <w:tcW w:w="7232" w:type="dxa"/>
            <w:vAlign w:val="center"/>
          </w:tcPr>
          <w:p w14:paraId="020D879B">
            <w:pPr>
              <w:jc w:val="left"/>
              <w:rPr>
                <w:rFonts w:hint="default" w:ascii="方正兰亭黑简体" w:hAnsi="方正兰亭黑简体" w:eastAsia="方正兰亭黑简体" w:cs="方正兰亭黑简体"/>
                <w:color w:val="auto"/>
                <w:sz w:val="20"/>
                <w:szCs w:val="20"/>
                <w:highlight w:val="none"/>
              </w:rPr>
            </w:pPr>
            <w:r>
              <w:rPr>
                <w:rFonts w:hint="default" w:ascii="方正兰亭黑简体" w:hAnsi="方正兰亭黑简体" w:eastAsia="方正兰亭黑简体" w:cs="方正兰亭黑简体"/>
                <w:color w:val="auto"/>
                <w:sz w:val="20"/>
                <w:szCs w:val="20"/>
                <w:highlight w:val="none"/>
              </w:rPr>
              <w:t>主要对应急保障方案的针对性、合理性、完整性等方面进行综合评价。</w:t>
            </w:r>
          </w:p>
          <w:p w14:paraId="08A06E4F">
            <w:pPr>
              <w:jc w:val="left"/>
              <w:rPr>
                <w:rFonts w:hint="default" w:ascii="方正兰亭黑简体" w:hAnsi="方正兰亭黑简体" w:eastAsia="方正兰亭黑简体" w:cs="方正兰亭黑简体"/>
                <w:color w:val="auto"/>
                <w:sz w:val="20"/>
                <w:szCs w:val="20"/>
                <w:highlight w:val="none"/>
              </w:rPr>
            </w:pPr>
            <w:r>
              <w:rPr>
                <w:rFonts w:hint="default" w:ascii="方正兰亭黑简体" w:hAnsi="方正兰亭黑简体" w:eastAsia="方正兰亭黑简体" w:cs="方正兰亭黑简体"/>
                <w:color w:val="auto"/>
                <w:sz w:val="20"/>
                <w:szCs w:val="20"/>
                <w:highlight w:val="none"/>
              </w:rPr>
              <w:t>技术服务方案针对性强、合理可行、内容完善的，得10分；</w:t>
            </w:r>
          </w:p>
          <w:p w14:paraId="33E90A2C">
            <w:pPr>
              <w:jc w:val="left"/>
              <w:rPr>
                <w:rFonts w:hint="default" w:ascii="方正兰亭黑简体" w:hAnsi="方正兰亭黑简体" w:eastAsia="方正兰亭黑简体" w:cs="方正兰亭黑简体"/>
                <w:color w:val="auto"/>
                <w:sz w:val="20"/>
                <w:szCs w:val="20"/>
                <w:highlight w:val="none"/>
              </w:rPr>
            </w:pPr>
            <w:r>
              <w:rPr>
                <w:rFonts w:hint="default" w:ascii="方正兰亭黑简体" w:hAnsi="方正兰亭黑简体" w:eastAsia="方正兰亭黑简体" w:cs="方正兰亭黑简体"/>
                <w:color w:val="auto"/>
                <w:sz w:val="20"/>
                <w:szCs w:val="20"/>
                <w:highlight w:val="none"/>
              </w:rPr>
              <w:t>技术服务方案针对性较强、较为合理可行、内容较完善的，得7分；</w:t>
            </w:r>
          </w:p>
          <w:p w14:paraId="6EAA3A5D">
            <w:pPr>
              <w:jc w:val="left"/>
              <w:rPr>
                <w:rFonts w:hint="default" w:ascii="方正兰亭黑简体" w:hAnsi="方正兰亭黑简体" w:eastAsia="方正兰亭黑简体" w:cs="方正兰亭黑简体"/>
                <w:color w:val="auto"/>
                <w:sz w:val="20"/>
                <w:szCs w:val="20"/>
                <w:highlight w:val="none"/>
              </w:rPr>
            </w:pPr>
            <w:r>
              <w:rPr>
                <w:rFonts w:hint="default" w:ascii="方正兰亭黑简体" w:hAnsi="方正兰亭黑简体" w:eastAsia="方正兰亭黑简体" w:cs="方正兰亭黑简体"/>
                <w:color w:val="auto"/>
                <w:sz w:val="20"/>
                <w:szCs w:val="20"/>
                <w:highlight w:val="none"/>
              </w:rPr>
              <w:t>技术服务方案针对性较差、合理性较差、内容较简陋的，得4分；</w:t>
            </w:r>
          </w:p>
          <w:p w14:paraId="328F96DB">
            <w:pPr>
              <w:jc w:val="left"/>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不提供不得分</w:t>
            </w:r>
          </w:p>
        </w:tc>
      </w:tr>
      <w:tr w14:paraId="42D586C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330" w:type="pct"/>
            <w:vAlign w:val="center"/>
          </w:tcPr>
          <w:p w14:paraId="62289349">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7</w:t>
            </w:r>
          </w:p>
        </w:tc>
        <w:tc>
          <w:tcPr>
            <w:tcW w:w="667" w:type="pct"/>
            <w:vAlign w:val="center"/>
          </w:tcPr>
          <w:p w14:paraId="16B0FCED">
            <w:pPr>
              <w:jc w:val="center"/>
              <w:rPr>
                <w:rFonts w:hint="default" w:ascii="方正兰亭黑简体" w:hAnsi="方正兰亭黑简体" w:eastAsia="方正兰亭黑简体" w:cs="方正兰亭黑简体"/>
                <w:color w:val="auto"/>
                <w:sz w:val="20"/>
                <w:szCs w:val="20"/>
                <w:highlight w:val="none"/>
                <w:lang w:val="en-US" w:eastAsia="zh-CN"/>
              </w:rPr>
            </w:pPr>
            <w:r>
              <w:rPr>
                <w:rFonts w:hint="default" w:ascii="方正兰亭黑简体" w:hAnsi="方正兰亭黑简体" w:eastAsia="方正兰亭黑简体" w:cs="方正兰亭黑简体"/>
                <w:color w:val="auto"/>
                <w:sz w:val="20"/>
                <w:szCs w:val="20"/>
                <w:highlight w:val="none"/>
                <w:lang w:val="en-US" w:eastAsia="zh-CN"/>
              </w:rPr>
              <w:t>项目团队</w:t>
            </w:r>
          </w:p>
          <w:p w14:paraId="189659F8">
            <w:pPr>
              <w:pStyle w:val="2"/>
              <w:rPr>
                <w:rFonts w:hint="eastAsia"/>
                <w:color w:val="auto"/>
                <w:highlight w:val="none"/>
                <w:lang w:val="en-US" w:eastAsia="zh-CN"/>
              </w:rPr>
            </w:pPr>
            <w:r>
              <w:rPr>
                <w:rFonts w:hint="eastAsia" w:ascii="方正兰亭黑简体" w:hAnsi="方正兰亭黑简体" w:eastAsia="方正兰亭黑简体" w:cs="方正兰亭黑简体"/>
                <w:color w:val="auto"/>
                <w:sz w:val="20"/>
                <w:szCs w:val="20"/>
                <w:highlight w:val="none"/>
              </w:rPr>
              <w:t>（客观分）</w:t>
            </w:r>
          </w:p>
        </w:tc>
        <w:tc>
          <w:tcPr>
            <w:tcW w:w="719" w:type="dxa"/>
            <w:shd w:val="clear" w:color="auto" w:fill="auto"/>
            <w:vAlign w:val="center"/>
          </w:tcPr>
          <w:p w14:paraId="6CC5FE95">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default" w:ascii="方正兰亭黑简体" w:hAnsi="方正兰亭黑简体" w:eastAsia="方正兰亭黑简体" w:cs="方正兰亭黑简体"/>
                <w:color w:val="auto"/>
                <w:sz w:val="20"/>
                <w:szCs w:val="20"/>
                <w:highlight w:val="none"/>
                <w:lang w:val="en-US" w:eastAsia="zh-CN"/>
              </w:rPr>
              <w:t>10</w:t>
            </w:r>
          </w:p>
        </w:tc>
        <w:tc>
          <w:tcPr>
            <w:tcW w:w="7232" w:type="dxa"/>
            <w:vAlign w:val="center"/>
          </w:tcPr>
          <w:p w14:paraId="12B0FF2B">
            <w:pPr>
              <w:jc w:val="left"/>
              <w:rPr>
                <w:rFonts w:hint="default" w:ascii="方正兰亭黑简体" w:hAnsi="方正兰亭黑简体" w:eastAsia="方正兰亭黑简体" w:cs="方正兰亭黑简体"/>
                <w:color w:val="auto"/>
                <w:sz w:val="20"/>
                <w:szCs w:val="20"/>
                <w:highlight w:val="none"/>
              </w:rPr>
            </w:pPr>
            <w:r>
              <w:rPr>
                <w:rFonts w:hint="default" w:ascii="方正兰亭黑简体" w:hAnsi="方正兰亭黑简体" w:eastAsia="方正兰亭黑简体" w:cs="方正兰亭黑简体"/>
                <w:color w:val="auto"/>
                <w:sz w:val="20"/>
                <w:szCs w:val="20"/>
                <w:highlight w:val="none"/>
              </w:rPr>
              <w:t>项目经理具有PMP或系统集成项目管理工程师证书得2分，同时具备CISP或CISAW认证得4分，满分4分。（CISP及CISAW证书需提供查询网址及截图证明）</w:t>
            </w:r>
          </w:p>
          <w:p w14:paraId="36C336F8">
            <w:pPr>
              <w:jc w:val="left"/>
              <w:rPr>
                <w:rFonts w:hint="default" w:ascii="方正兰亭黑简体" w:hAnsi="方正兰亭黑简体" w:eastAsia="方正兰亭黑简体" w:cs="方正兰亭黑简体"/>
                <w:color w:val="auto"/>
                <w:sz w:val="20"/>
                <w:szCs w:val="20"/>
                <w:highlight w:val="none"/>
              </w:rPr>
            </w:pPr>
            <w:r>
              <w:rPr>
                <w:rFonts w:hint="default" w:ascii="方正兰亭黑简体" w:hAnsi="方正兰亭黑简体" w:eastAsia="方正兰亭黑简体" w:cs="方正兰亭黑简体"/>
                <w:color w:val="auto"/>
                <w:sz w:val="20"/>
                <w:szCs w:val="20"/>
                <w:highlight w:val="none"/>
              </w:rPr>
              <w:t>投标人现场一线工作人员具有以下证书，每有一份得1分，满分6分，不提供不得分。</w:t>
            </w:r>
          </w:p>
          <w:p w14:paraId="5A0507FD">
            <w:pPr>
              <w:jc w:val="left"/>
              <w:rPr>
                <w:rFonts w:hint="default" w:ascii="方正兰亭黑简体" w:hAnsi="方正兰亭黑简体" w:eastAsia="方正兰亭黑简体" w:cs="方正兰亭黑简体"/>
                <w:color w:val="auto"/>
                <w:sz w:val="20"/>
                <w:szCs w:val="20"/>
                <w:highlight w:val="none"/>
              </w:rPr>
            </w:pPr>
            <w:r>
              <w:rPr>
                <w:rFonts w:hint="default" w:ascii="方正兰亭黑简体" w:hAnsi="方正兰亭黑简体" w:eastAsia="方正兰亭黑简体" w:cs="方正兰亭黑简体"/>
                <w:color w:val="auto"/>
                <w:sz w:val="20"/>
                <w:szCs w:val="20"/>
                <w:highlight w:val="none"/>
              </w:rPr>
              <w:t>CISP、CISAW、CCIE、HCIE、网络安全等级测评师证书（DJCP）。</w:t>
            </w:r>
          </w:p>
          <w:p w14:paraId="0F69AE3B">
            <w:pPr>
              <w:jc w:val="left"/>
              <w:rPr>
                <w:rFonts w:hint="eastAsia" w:ascii="方正兰亭黑简体" w:hAnsi="方正兰亭黑简体" w:eastAsia="方正兰亭黑简体" w:cs="方正兰亭黑简体"/>
                <w:color w:val="auto"/>
                <w:sz w:val="20"/>
                <w:szCs w:val="20"/>
                <w:highlight w:val="none"/>
                <w:lang w:val="en-US" w:eastAsia="zh-CN"/>
              </w:rPr>
            </w:pPr>
            <w:r>
              <w:rPr>
                <w:rFonts w:hint="default" w:ascii="方正兰亭黑简体" w:hAnsi="方正兰亭黑简体" w:eastAsia="方正兰亭黑简体" w:cs="方正兰亭黑简体"/>
                <w:color w:val="auto"/>
                <w:sz w:val="20"/>
                <w:szCs w:val="20"/>
                <w:highlight w:val="none"/>
              </w:rPr>
              <w:t>注：所有人员证书必须提供证书复印件加盖公章， 电子版证书须提供网站来源截图并加盖公章。人员配备中涉及所有人员须提供近 6 个月或24个月（项目经理）的劳动合同或社保证明并加盖公章， 否则本大项不得分。提供非一线人员信息的，属无效信息不得分。</w:t>
            </w:r>
          </w:p>
        </w:tc>
      </w:tr>
      <w:tr w14:paraId="1B69E1F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330" w:type="pct"/>
            <w:vAlign w:val="center"/>
          </w:tcPr>
          <w:p w14:paraId="350600F4">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8</w:t>
            </w:r>
          </w:p>
        </w:tc>
        <w:tc>
          <w:tcPr>
            <w:tcW w:w="667" w:type="pct"/>
            <w:shd w:val="clear" w:color="auto" w:fill="auto"/>
            <w:vAlign w:val="center"/>
          </w:tcPr>
          <w:p w14:paraId="77123D22">
            <w:pPr>
              <w:jc w:val="center"/>
              <w:rPr>
                <w:rFonts w:hint="default" w:ascii="方正兰亭黑简体" w:hAnsi="方正兰亭黑简体" w:eastAsia="方正兰亭黑简体" w:cs="方正兰亭黑简体"/>
                <w:color w:val="auto"/>
                <w:sz w:val="20"/>
                <w:szCs w:val="20"/>
                <w:highlight w:val="none"/>
                <w:lang w:val="en-US" w:eastAsia="zh-CN"/>
              </w:rPr>
            </w:pPr>
            <w:r>
              <w:rPr>
                <w:rFonts w:hint="default" w:ascii="方正兰亭黑简体" w:hAnsi="方正兰亭黑简体" w:eastAsia="方正兰亭黑简体" w:cs="方正兰亭黑简体"/>
                <w:color w:val="auto"/>
                <w:sz w:val="20"/>
                <w:szCs w:val="20"/>
                <w:highlight w:val="none"/>
                <w:lang w:val="en-US" w:eastAsia="zh-CN"/>
              </w:rPr>
              <w:t>服务承诺</w:t>
            </w:r>
          </w:p>
          <w:p w14:paraId="0B71A0C9">
            <w:pPr>
              <w:pStyle w:val="2"/>
              <w:rPr>
                <w:rFonts w:hint="eastAsia"/>
                <w:color w:val="auto"/>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（主观分）</w:t>
            </w:r>
          </w:p>
        </w:tc>
        <w:tc>
          <w:tcPr>
            <w:tcW w:w="719" w:type="dxa"/>
            <w:shd w:val="clear" w:color="auto" w:fill="auto"/>
            <w:vAlign w:val="center"/>
          </w:tcPr>
          <w:p w14:paraId="052A4E7D">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default" w:ascii="方正兰亭黑简体" w:hAnsi="方正兰亭黑简体" w:eastAsia="方正兰亭黑简体" w:cs="方正兰亭黑简体"/>
                <w:color w:val="auto"/>
                <w:sz w:val="20"/>
                <w:szCs w:val="20"/>
                <w:highlight w:val="none"/>
                <w:lang w:val="en-US" w:eastAsia="zh-CN"/>
              </w:rPr>
              <w:t>5</w:t>
            </w:r>
          </w:p>
        </w:tc>
        <w:tc>
          <w:tcPr>
            <w:tcW w:w="7232" w:type="dxa"/>
            <w:shd w:val="clear" w:color="auto" w:fill="auto"/>
            <w:vAlign w:val="center"/>
          </w:tcPr>
          <w:p w14:paraId="0CCF0079">
            <w:pPr>
              <w:jc w:val="left"/>
              <w:rPr>
                <w:rFonts w:hint="default" w:ascii="方正兰亭黑简体" w:hAnsi="方正兰亭黑简体" w:eastAsia="方正兰亭黑简体" w:cs="方正兰亭黑简体"/>
                <w:color w:val="auto"/>
                <w:sz w:val="20"/>
                <w:szCs w:val="20"/>
                <w:highlight w:val="none"/>
              </w:rPr>
            </w:pPr>
            <w:r>
              <w:rPr>
                <w:rFonts w:hint="default" w:ascii="方正兰亭黑简体" w:hAnsi="方正兰亭黑简体" w:eastAsia="方正兰亭黑简体" w:cs="方正兰亭黑简体"/>
                <w:color w:val="auto"/>
                <w:sz w:val="20"/>
                <w:szCs w:val="20"/>
                <w:highlight w:val="none"/>
              </w:rPr>
              <w:t>与本项目相关的服务承诺、针对性措施、合理化建议等。</w:t>
            </w:r>
          </w:p>
          <w:p w14:paraId="2209AB98">
            <w:pPr>
              <w:jc w:val="left"/>
              <w:rPr>
                <w:rFonts w:hint="default" w:ascii="方正兰亭黑简体" w:hAnsi="方正兰亭黑简体" w:eastAsia="方正兰亭黑简体" w:cs="方正兰亭黑简体"/>
                <w:color w:val="auto"/>
                <w:sz w:val="20"/>
                <w:szCs w:val="20"/>
                <w:highlight w:val="none"/>
              </w:rPr>
            </w:pPr>
            <w:r>
              <w:rPr>
                <w:rFonts w:hint="default" w:ascii="方正兰亭黑简体" w:hAnsi="方正兰亭黑简体" w:eastAsia="方正兰亭黑简体" w:cs="方正兰亭黑简体"/>
                <w:color w:val="auto"/>
                <w:sz w:val="20"/>
                <w:szCs w:val="20"/>
                <w:highlight w:val="none"/>
              </w:rPr>
              <w:t>服务承诺等合理可行，得5分；</w:t>
            </w:r>
          </w:p>
          <w:p w14:paraId="6DDF44FF">
            <w:pPr>
              <w:jc w:val="left"/>
              <w:rPr>
                <w:rFonts w:hint="default" w:ascii="方正兰亭黑简体" w:hAnsi="方正兰亭黑简体" w:eastAsia="方正兰亭黑简体" w:cs="方正兰亭黑简体"/>
                <w:color w:val="auto"/>
                <w:sz w:val="20"/>
                <w:szCs w:val="20"/>
                <w:highlight w:val="none"/>
              </w:rPr>
            </w:pPr>
            <w:r>
              <w:rPr>
                <w:rFonts w:hint="default" w:ascii="方正兰亭黑简体" w:hAnsi="方正兰亭黑简体" w:eastAsia="方正兰亭黑简体" w:cs="方正兰亭黑简体"/>
                <w:color w:val="auto"/>
                <w:sz w:val="20"/>
                <w:szCs w:val="20"/>
                <w:highlight w:val="none"/>
              </w:rPr>
              <w:t>服务承诺等比较合理，得4分；</w:t>
            </w:r>
          </w:p>
          <w:p w14:paraId="53AF80BA">
            <w:pPr>
              <w:jc w:val="left"/>
              <w:rPr>
                <w:rFonts w:hint="default" w:ascii="方正兰亭黑简体" w:hAnsi="方正兰亭黑简体" w:eastAsia="方正兰亭黑简体" w:cs="方正兰亭黑简体"/>
                <w:color w:val="auto"/>
                <w:sz w:val="20"/>
                <w:szCs w:val="20"/>
                <w:highlight w:val="none"/>
              </w:rPr>
            </w:pPr>
            <w:r>
              <w:rPr>
                <w:rFonts w:hint="default" w:ascii="方正兰亭黑简体" w:hAnsi="方正兰亭黑简体" w:eastAsia="方正兰亭黑简体" w:cs="方正兰亭黑简体"/>
                <w:color w:val="auto"/>
                <w:sz w:val="20"/>
                <w:szCs w:val="20"/>
                <w:highlight w:val="none"/>
              </w:rPr>
              <w:t>服务承诺等合理性与可行性一般，得3分；</w:t>
            </w:r>
          </w:p>
          <w:p w14:paraId="37AFC954">
            <w:pPr>
              <w:jc w:val="left"/>
              <w:rPr>
                <w:rFonts w:hint="eastAsia" w:ascii="方正兰亭黑简体" w:hAnsi="方正兰亭黑简体" w:eastAsia="方正兰亭黑简体" w:cs="方正兰亭黑简体"/>
                <w:color w:val="auto"/>
                <w:sz w:val="20"/>
                <w:szCs w:val="20"/>
                <w:highlight w:val="none"/>
                <w:lang w:val="en-US" w:eastAsia="zh-CN"/>
              </w:rPr>
            </w:pPr>
            <w:r>
              <w:rPr>
                <w:rFonts w:hint="default" w:ascii="方正兰亭黑简体" w:hAnsi="方正兰亭黑简体" w:eastAsia="方正兰亭黑简体" w:cs="方正兰亭黑简体"/>
                <w:color w:val="auto"/>
                <w:sz w:val="20"/>
                <w:szCs w:val="20"/>
                <w:highlight w:val="none"/>
              </w:rPr>
              <w:t>服务承诺等合理性与可行性较差，得0-2分。</w:t>
            </w:r>
          </w:p>
        </w:tc>
      </w:tr>
    </w:tbl>
    <w:p w14:paraId="6072BEB5">
      <w:pPr>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br w:type="page"/>
      </w:r>
    </w:p>
    <w:p w14:paraId="2D0B04EA">
      <w:pPr>
        <w:jc w:val="center"/>
        <w:rPr>
          <w:rFonts w:hint="eastAsia" w:ascii="方正兰亭黑简体" w:hAnsi="方正兰亭黑简体" w:eastAsia="方正兰亭黑简体" w:cs="方正兰亭黑简体"/>
          <w:b/>
          <w:bCs/>
          <w:color w:val="auto"/>
          <w:sz w:val="24"/>
          <w:szCs w:val="32"/>
          <w:highlight w:val="none"/>
        </w:rPr>
        <w:sectPr>
          <w:footerReference r:id="rId3" w:type="default"/>
          <w:pgSz w:w="11906" w:h="16838"/>
          <w:pgMar w:top="1440" w:right="1080" w:bottom="1440" w:left="1080" w:header="851" w:footer="992" w:gutter="0"/>
          <w:cols w:space="425" w:num="1"/>
          <w:docGrid w:type="lines" w:linePitch="312" w:charSpace="0"/>
        </w:sectPr>
      </w:pPr>
    </w:p>
    <w:p w14:paraId="1AC852B6">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第四章 格式附件</w:t>
      </w:r>
    </w:p>
    <w:p w14:paraId="1219D175">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附件1：报价单</w:t>
      </w:r>
    </w:p>
    <w:p w14:paraId="038537F8">
      <w:pPr>
        <w:spacing w:line="440" w:lineRule="exact"/>
        <w:jc w:val="center"/>
        <w:rPr>
          <w:rFonts w:hint="eastAsia" w:ascii="宋体" w:hAnsi="宋体" w:eastAsia="宋体"/>
          <w:color w:val="auto"/>
          <w:sz w:val="24"/>
          <w:highlight w:val="none"/>
        </w:rPr>
      </w:pPr>
      <w:r>
        <w:rPr>
          <w:rFonts w:hint="eastAsia" w:ascii="黑体" w:hAnsi="华文楷体" w:eastAsia="黑体"/>
          <w:b/>
          <w:color w:val="auto"/>
          <w:sz w:val="36"/>
          <w:szCs w:val="36"/>
          <w:highlight w:val="none"/>
        </w:rPr>
        <w:t>报   价   单</w:t>
      </w:r>
    </w:p>
    <w:p w14:paraId="28C0DCFE">
      <w:pPr>
        <w:spacing w:line="440" w:lineRule="exact"/>
        <w:jc w:val="left"/>
        <w:rPr>
          <w:rFonts w:hint="eastAsia" w:ascii="黑体" w:hAnsi="华文楷体" w:eastAsia="黑体"/>
          <w:color w:val="auto"/>
          <w:sz w:val="24"/>
          <w:highlight w:val="none"/>
        </w:rPr>
      </w:pPr>
      <w:r>
        <w:rPr>
          <w:rFonts w:hint="eastAsia" w:ascii="黑体" w:hAnsi="华文楷体" w:eastAsia="黑体"/>
          <w:b/>
          <w:color w:val="auto"/>
          <w:sz w:val="24"/>
          <w:highlight w:val="none"/>
        </w:rPr>
        <w:t xml:space="preserve">TO: </w:t>
      </w:r>
      <w:r>
        <w:rPr>
          <w:rFonts w:hint="eastAsia" w:ascii="黑体" w:hAnsi="华文楷体" w:eastAsia="黑体"/>
          <w:color w:val="auto"/>
          <w:sz w:val="24"/>
          <w:highlight w:val="none"/>
        </w:rPr>
        <w:t xml:space="preserve"> 上海海事大学 采购与招投标管理中心</w:t>
      </w:r>
      <w:r>
        <w:rPr>
          <w:rFonts w:hint="eastAsia" w:ascii="黑体" w:hAnsi="华文楷体" w:eastAsia="黑体"/>
          <w:b/>
          <w:color w:val="auto"/>
          <w:sz w:val="36"/>
          <w:szCs w:val="36"/>
          <w:highlight w:val="none"/>
        </w:rPr>
        <w:t xml:space="preserve">             </w:t>
      </w:r>
      <w:r>
        <w:rPr>
          <w:rFonts w:hint="eastAsia" w:ascii="黑体" w:hAnsi="华文楷体" w:eastAsia="黑体"/>
          <w:color w:val="auto"/>
          <w:sz w:val="24"/>
          <w:highlight w:val="none"/>
        </w:rPr>
        <w:t>项目编号：</w:t>
      </w:r>
      <w:r>
        <w:rPr>
          <w:rFonts w:hint="eastAsia" w:ascii="黑体" w:hAnsi="华文楷体" w:eastAsia="黑体"/>
          <w:color w:val="auto"/>
          <w:sz w:val="24"/>
          <w:highlight w:val="none"/>
          <w:lang w:eastAsia="zh-CN"/>
        </w:rPr>
        <w:t>HFBX2026039</w:t>
      </w:r>
      <w:r>
        <w:rPr>
          <w:rFonts w:hint="eastAsia" w:ascii="黑体" w:hAnsi="华文楷体" w:eastAsia="黑体"/>
          <w:b/>
          <w:color w:val="auto"/>
          <w:sz w:val="36"/>
          <w:szCs w:val="36"/>
          <w:highlight w:val="none"/>
        </w:rPr>
        <w:t xml:space="preserve">                     </w:t>
      </w:r>
    </w:p>
    <w:p w14:paraId="09EAC316">
      <w:pPr>
        <w:spacing w:line="440" w:lineRule="exact"/>
        <w:rPr>
          <w:rFonts w:hint="eastAsia" w:ascii="方正仿宋_GB2312" w:hAnsi="方正仿宋_GB2312" w:eastAsia="方正仿宋_GB2312" w:cs="方正仿宋_GB2312"/>
          <w:b/>
          <w:color w:val="auto"/>
          <w:sz w:val="24"/>
          <w:highlight w:val="none"/>
        </w:rPr>
      </w:pPr>
      <w:r>
        <w:rPr>
          <w:rFonts w:hint="eastAsia" w:ascii="黑体" w:hAnsi="华文楷体" w:eastAsia="黑体"/>
          <w:b/>
          <w:color w:val="auto"/>
          <w:sz w:val="24"/>
          <w:highlight w:val="none"/>
        </w:rPr>
        <w:t>电子邮箱：</w:t>
      </w:r>
      <w:r>
        <w:rPr>
          <w:color w:val="auto"/>
          <w:highlight w:val="none"/>
        </w:rPr>
        <w:fldChar w:fldCharType="begin"/>
      </w:r>
      <w:r>
        <w:rPr>
          <w:color w:val="auto"/>
          <w:highlight w:val="none"/>
        </w:rPr>
        <w:instrText xml:space="preserve"> HYPERLINK "mailto:quotation@shmtu.edu.cn" </w:instrText>
      </w:r>
      <w:r>
        <w:rPr>
          <w:color w:val="auto"/>
          <w:highlight w:val="none"/>
        </w:rPr>
        <w:fldChar w:fldCharType="separate"/>
      </w:r>
      <w:r>
        <w:rPr>
          <w:rStyle w:val="19"/>
          <w:rFonts w:ascii="黑体" w:hAnsi="华文楷体" w:eastAsia="黑体"/>
          <w:b/>
          <w:color w:val="auto"/>
          <w:sz w:val="24"/>
          <w:highlight w:val="none"/>
        </w:rPr>
        <w:t>quotation@shmtu.edu.cn</w:t>
      </w:r>
      <w:r>
        <w:rPr>
          <w:rStyle w:val="19"/>
          <w:rFonts w:ascii="黑体" w:hAnsi="华文楷体" w:eastAsia="黑体"/>
          <w:b/>
          <w:color w:val="auto"/>
          <w:sz w:val="24"/>
          <w:highlight w:val="none"/>
        </w:rPr>
        <w:fldChar w:fldCharType="end"/>
      </w:r>
    </w:p>
    <w:p w14:paraId="0E4AC90F">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公司名称：</w:t>
      </w:r>
      <w:r>
        <w:rPr>
          <w:rFonts w:hint="eastAsia" w:ascii="黑体" w:hAnsi="华文楷体" w:eastAsia="黑体"/>
          <w:color w:val="auto"/>
          <w:sz w:val="24"/>
          <w:highlight w:val="none"/>
        </w:rPr>
        <w:t xml:space="preserve">                                                </w:t>
      </w:r>
      <w:r>
        <w:rPr>
          <w:rFonts w:hint="eastAsia" w:ascii="黑体" w:hAnsi="华文楷体" w:eastAsia="黑体"/>
          <w:b/>
          <w:color w:val="auto"/>
          <w:sz w:val="24"/>
          <w:highlight w:val="none"/>
        </w:rPr>
        <w:t>联系人：</w:t>
      </w:r>
    </w:p>
    <w:p w14:paraId="6610026A">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电子邮箱：                                                公司地址：</w:t>
      </w:r>
    </w:p>
    <w:p w14:paraId="0F397EAB">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电话：                                                    联系人手机：</w:t>
      </w:r>
    </w:p>
    <w:p w14:paraId="184D96DB">
      <w:pPr>
        <w:spacing w:line="440" w:lineRule="exact"/>
        <w:rPr>
          <w:rFonts w:hint="eastAsia" w:ascii="黑体" w:hAnsi="华文楷体" w:eastAsia="黑体"/>
          <w:b/>
          <w:color w:val="auto"/>
          <w:sz w:val="24"/>
          <w:highlight w:val="none"/>
        </w:rPr>
      </w:pPr>
    </w:p>
    <w:tbl>
      <w:tblPr>
        <w:tblStyle w:val="15"/>
        <w:tblW w:w="4987"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28" w:type="dxa"/>
          <w:bottom w:w="0" w:type="dxa"/>
          <w:right w:w="28" w:type="dxa"/>
        </w:tblCellMar>
      </w:tblPr>
      <w:tblGrid>
        <w:gridCol w:w="612"/>
        <w:gridCol w:w="4241"/>
        <w:gridCol w:w="2852"/>
        <w:gridCol w:w="2066"/>
      </w:tblGrid>
      <w:tr w14:paraId="164CE4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50" w:hRule="exact"/>
        </w:trPr>
        <w:tc>
          <w:tcPr>
            <w:tcW w:w="313" w:type="pct"/>
            <w:tcBorders>
              <w:top w:val="single" w:color="auto" w:sz="12" w:space="0"/>
              <w:left w:val="single" w:color="auto" w:sz="12" w:space="0"/>
              <w:bottom w:val="double" w:color="auto" w:sz="4" w:space="0"/>
            </w:tcBorders>
            <w:vAlign w:val="center"/>
          </w:tcPr>
          <w:p w14:paraId="2BBD17A6">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序号</w:t>
            </w:r>
          </w:p>
        </w:tc>
        <w:tc>
          <w:tcPr>
            <w:tcW w:w="2170" w:type="pct"/>
            <w:tcBorders>
              <w:top w:val="single" w:color="auto" w:sz="12" w:space="0"/>
              <w:bottom w:val="double" w:color="auto" w:sz="4" w:space="0"/>
            </w:tcBorders>
            <w:vAlign w:val="center"/>
          </w:tcPr>
          <w:p w14:paraId="1041179F">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项目名称</w:t>
            </w:r>
          </w:p>
        </w:tc>
        <w:tc>
          <w:tcPr>
            <w:tcW w:w="1459" w:type="pct"/>
            <w:tcBorders>
              <w:top w:val="single" w:color="auto" w:sz="12" w:space="0"/>
              <w:bottom w:val="double" w:color="auto" w:sz="4" w:space="0"/>
              <w:right w:val="single" w:color="auto" w:sz="4" w:space="0"/>
            </w:tcBorders>
            <w:vAlign w:val="center"/>
          </w:tcPr>
          <w:p w14:paraId="2C33D9D9">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项目报价（元）</w:t>
            </w:r>
          </w:p>
        </w:tc>
        <w:tc>
          <w:tcPr>
            <w:tcW w:w="1056" w:type="pct"/>
            <w:tcBorders>
              <w:top w:val="single" w:color="auto" w:sz="12" w:space="0"/>
              <w:left w:val="single" w:color="auto" w:sz="4" w:space="0"/>
              <w:bottom w:val="double" w:color="auto" w:sz="4" w:space="0"/>
              <w:right w:val="single" w:color="auto" w:sz="12" w:space="0"/>
            </w:tcBorders>
            <w:vAlign w:val="center"/>
          </w:tcPr>
          <w:p w14:paraId="5C391E51">
            <w:pPr>
              <w:tabs>
                <w:tab w:val="left" w:pos="7020"/>
              </w:tabs>
              <w:jc w:val="center"/>
              <w:rPr>
                <w:rFonts w:hint="default" w:ascii="黑体" w:hAnsi="黑体" w:eastAsia="黑体"/>
                <w:b/>
                <w:color w:val="auto"/>
                <w:sz w:val="24"/>
                <w:highlight w:val="none"/>
                <w:lang w:val="en-US" w:eastAsia="zh-CN"/>
              </w:rPr>
            </w:pPr>
            <w:r>
              <w:rPr>
                <w:rFonts w:hint="eastAsia" w:ascii="黑体" w:hAnsi="黑体" w:eastAsia="黑体"/>
                <w:b/>
                <w:color w:val="auto"/>
                <w:sz w:val="24"/>
                <w:highlight w:val="none"/>
                <w:lang w:val="en-US" w:eastAsia="zh-CN"/>
              </w:rPr>
              <w:t>备注</w:t>
            </w:r>
          </w:p>
        </w:tc>
      </w:tr>
      <w:tr w14:paraId="09A6E8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705" w:hRule="exact"/>
        </w:trPr>
        <w:tc>
          <w:tcPr>
            <w:tcW w:w="313" w:type="pct"/>
            <w:tcBorders>
              <w:top w:val="double" w:color="auto" w:sz="4" w:space="0"/>
              <w:left w:val="single" w:color="auto" w:sz="12" w:space="0"/>
              <w:bottom w:val="double" w:color="auto" w:sz="4" w:space="0"/>
            </w:tcBorders>
            <w:vAlign w:val="center"/>
          </w:tcPr>
          <w:p w14:paraId="1ED43816">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1</w:t>
            </w:r>
          </w:p>
        </w:tc>
        <w:tc>
          <w:tcPr>
            <w:tcW w:w="2170" w:type="pct"/>
            <w:tcBorders>
              <w:top w:val="double" w:color="auto" w:sz="4" w:space="0"/>
              <w:bottom w:val="double" w:color="auto" w:sz="4" w:space="0"/>
            </w:tcBorders>
            <w:vAlign w:val="center"/>
          </w:tcPr>
          <w:p w14:paraId="4E78542C">
            <w:pPr>
              <w:tabs>
                <w:tab w:val="left" w:pos="7020"/>
              </w:tabs>
              <w:jc w:val="center"/>
              <w:rPr>
                <w:rFonts w:hint="eastAsia" w:ascii="黑体" w:hAnsi="黑体" w:eastAsia="黑体" w:cs="Times New Roman"/>
                <w:b/>
                <w:color w:val="auto"/>
                <w:sz w:val="24"/>
                <w:highlight w:val="none"/>
                <w:lang w:eastAsia="zh-CN"/>
              </w:rPr>
            </w:pPr>
            <w:r>
              <w:rPr>
                <w:rFonts w:hint="eastAsia" w:ascii="黑体" w:hAnsi="黑体" w:eastAsia="黑体"/>
                <w:b/>
                <w:color w:val="auto"/>
                <w:sz w:val="24"/>
                <w:highlight w:val="none"/>
                <w:lang w:eastAsia="zh-CN"/>
              </w:rPr>
              <w:t>网络安全等保和密评服务</w:t>
            </w:r>
          </w:p>
        </w:tc>
        <w:tc>
          <w:tcPr>
            <w:tcW w:w="1459" w:type="pct"/>
            <w:tcBorders>
              <w:top w:val="double" w:color="auto" w:sz="4" w:space="0"/>
              <w:bottom w:val="double" w:color="auto" w:sz="4" w:space="0"/>
              <w:right w:val="single" w:color="auto" w:sz="4" w:space="0"/>
            </w:tcBorders>
            <w:vAlign w:val="center"/>
          </w:tcPr>
          <w:p w14:paraId="7941EDF4">
            <w:pPr>
              <w:tabs>
                <w:tab w:val="left" w:pos="7020"/>
              </w:tabs>
              <w:jc w:val="center"/>
              <w:rPr>
                <w:color w:val="auto"/>
                <w:highlight w:val="none"/>
              </w:rPr>
            </w:pPr>
          </w:p>
        </w:tc>
        <w:tc>
          <w:tcPr>
            <w:tcW w:w="1056" w:type="pct"/>
            <w:tcBorders>
              <w:top w:val="double" w:color="auto" w:sz="4" w:space="0"/>
              <w:left w:val="single" w:color="auto" w:sz="4" w:space="0"/>
              <w:bottom w:val="double" w:color="auto" w:sz="4" w:space="0"/>
              <w:right w:val="single" w:color="auto" w:sz="12" w:space="0"/>
            </w:tcBorders>
            <w:vAlign w:val="center"/>
          </w:tcPr>
          <w:p w14:paraId="71529EE7">
            <w:pPr>
              <w:tabs>
                <w:tab w:val="left" w:pos="7020"/>
              </w:tabs>
              <w:jc w:val="left"/>
              <w:rPr>
                <w:rFonts w:hint="default" w:eastAsiaTheme="minorEastAsia"/>
                <w:color w:val="auto"/>
                <w:highlight w:val="none"/>
                <w:lang w:val="en-US" w:eastAsia="zh-CN"/>
              </w:rPr>
            </w:pPr>
            <w:r>
              <w:rPr>
                <w:rFonts w:hint="eastAsia" w:ascii="黑体" w:hAnsi="黑体" w:eastAsia="黑体"/>
                <w:b w:val="0"/>
                <w:bCs/>
                <w:color w:val="auto"/>
                <w:sz w:val="24"/>
                <w:highlight w:val="none"/>
                <w:lang w:val="en-US" w:eastAsia="zh-CN"/>
              </w:rPr>
              <w:t>我方承诺于2026年11月前完成项目验收。</w:t>
            </w:r>
          </w:p>
        </w:tc>
      </w:tr>
      <w:tr w14:paraId="77FEC6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50" w:hRule="exact"/>
        </w:trPr>
        <w:tc>
          <w:tcPr>
            <w:tcW w:w="2483" w:type="pct"/>
            <w:gridSpan w:val="2"/>
            <w:tcBorders>
              <w:top w:val="double" w:color="auto" w:sz="4" w:space="0"/>
              <w:left w:val="single" w:color="auto" w:sz="12" w:space="0"/>
              <w:bottom w:val="single" w:color="auto" w:sz="12" w:space="0"/>
              <w:right w:val="single" w:color="auto" w:sz="4" w:space="0"/>
            </w:tcBorders>
            <w:vAlign w:val="center"/>
          </w:tcPr>
          <w:p w14:paraId="6322DB60">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合计金额（人民币）</w:t>
            </w:r>
          </w:p>
        </w:tc>
        <w:tc>
          <w:tcPr>
            <w:tcW w:w="2516" w:type="pct"/>
            <w:gridSpan w:val="2"/>
            <w:tcBorders>
              <w:top w:val="double" w:color="auto" w:sz="4" w:space="0"/>
              <w:left w:val="single" w:color="auto" w:sz="4" w:space="0"/>
              <w:bottom w:val="single" w:color="auto" w:sz="12" w:space="0"/>
              <w:right w:val="single" w:color="auto" w:sz="12" w:space="0"/>
            </w:tcBorders>
            <w:vAlign w:val="center"/>
          </w:tcPr>
          <w:p w14:paraId="4B46D8FA">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           （大写）：</w:t>
            </w:r>
          </w:p>
        </w:tc>
      </w:tr>
    </w:tbl>
    <w:p w14:paraId="1CF00074">
      <w:pPr>
        <w:pStyle w:val="3"/>
        <w:rPr>
          <w:rFonts w:hint="eastAsia"/>
          <w:color w:val="auto"/>
          <w:highlight w:val="none"/>
        </w:rPr>
      </w:pPr>
    </w:p>
    <w:p w14:paraId="0408D135">
      <w:pPr>
        <w:spacing w:line="440" w:lineRule="exact"/>
        <w:rPr>
          <w:rFonts w:hint="eastAsia" w:ascii="黑体" w:hAnsi="华文楷体" w:eastAsia="黑体"/>
          <w:color w:val="auto"/>
          <w:sz w:val="24"/>
          <w:highlight w:val="none"/>
        </w:rPr>
      </w:pPr>
    </w:p>
    <w:p w14:paraId="614EA236">
      <w:pPr>
        <w:spacing w:line="440" w:lineRule="exact"/>
        <w:rPr>
          <w:rFonts w:hint="eastAsia" w:ascii="黑体" w:hAnsi="华文楷体" w:eastAsia="黑体"/>
          <w:color w:val="auto"/>
          <w:sz w:val="24"/>
          <w:highlight w:val="none"/>
        </w:rPr>
      </w:pPr>
      <w:r>
        <w:rPr>
          <w:rFonts w:hint="eastAsia" w:ascii="黑体" w:hAnsi="华文楷体" w:eastAsia="黑体"/>
          <w:color w:val="auto"/>
          <w:sz w:val="24"/>
          <w:highlight w:val="none"/>
        </w:rPr>
        <w:t>公司名称（盖章）：           委托代理人（签字）：        报价日期：      年    月   日</w:t>
      </w:r>
    </w:p>
    <w:p w14:paraId="20B1E828">
      <w:pPr>
        <w:spacing w:line="440" w:lineRule="exact"/>
        <w:rPr>
          <w:rFonts w:hint="eastAsia" w:ascii="黑体" w:hAnsi="华文楷体" w:eastAsia="黑体"/>
          <w:color w:val="auto"/>
          <w:sz w:val="24"/>
          <w:highlight w:val="none"/>
        </w:rPr>
      </w:pPr>
    </w:p>
    <w:p w14:paraId="642407A4">
      <w:pPr>
        <w:rPr>
          <w:rFonts w:hint="eastAsia" w:ascii="黑体" w:hAnsi="华文楷体" w:eastAsia="黑体"/>
          <w:color w:val="auto"/>
          <w:szCs w:val="21"/>
          <w:highlight w:val="none"/>
        </w:rPr>
      </w:pPr>
      <w:r>
        <w:rPr>
          <w:rFonts w:hint="eastAsia" w:ascii="黑体" w:hAnsi="华文楷体" w:eastAsia="黑体"/>
          <w:color w:val="auto"/>
          <w:szCs w:val="21"/>
          <w:highlight w:val="none"/>
        </w:rPr>
        <w:t>报价说明：1、报价公司提供的上述产品，应完全满足或者优于我校提出的需求。</w:t>
      </w:r>
    </w:p>
    <w:p w14:paraId="554618DC">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2、如属非标配产品，其技术指标（特别是优于我校需求的部分）请另行附页说明。</w:t>
      </w:r>
    </w:p>
    <w:p w14:paraId="7D349A8B">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3、特殊的售后服务措施、代理证明情况等需要说明的，请另行附页说明。</w:t>
      </w:r>
    </w:p>
    <w:p w14:paraId="6619B28A">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4、报价单附页（如有）共</w:t>
      </w:r>
      <w:r>
        <w:rPr>
          <w:rFonts w:hint="eastAsia" w:ascii="黑体" w:hAnsi="华文楷体" w:eastAsia="黑体"/>
          <w:color w:val="auto"/>
          <w:szCs w:val="21"/>
          <w:highlight w:val="none"/>
          <w:u w:val="single"/>
        </w:rPr>
        <w:t xml:space="preserve">      </w:t>
      </w:r>
      <w:r>
        <w:rPr>
          <w:rFonts w:hint="eastAsia" w:ascii="黑体" w:hAnsi="华文楷体" w:eastAsia="黑体"/>
          <w:color w:val="auto"/>
          <w:szCs w:val="21"/>
          <w:highlight w:val="none"/>
        </w:rPr>
        <w:t>页。</w:t>
      </w:r>
    </w:p>
    <w:p w14:paraId="02E355A4">
      <w:pP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br w:type="page"/>
      </w:r>
    </w:p>
    <w:p w14:paraId="66593191">
      <w:pPr>
        <w:spacing w:after="157" w:afterLines="50"/>
        <w:jc w:val="cente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t>报价承诺函</w:t>
      </w:r>
    </w:p>
    <w:p w14:paraId="06CF8257">
      <w:pPr>
        <w:spacing w:after="157" w:afterLines="5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致：</w:t>
      </w:r>
      <w:r>
        <w:rPr>
          <w:rFonts w:hint="eastAsia" w:ascii="仿宋" w:hAnsi="仿宋" w:eastAsia="仿宋" w:cs="宋体"/>
          <w:color w:val="auto"/>
          <w:sz w:val="24"/>
          <w:highlight w:val="none"/>
        </w:rPr>
        <w:t>上海海事大学</w:t>
      </w:r>
    </w:p>
    <w:p w14:paraId="61C7F4FB">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lang w:val="zh-CN"/>
        </w:rPr>
        <w:t>我</w:t>
      </w:r>
      <w:r>
        <w:rPr>
          <w:rFonts w:ascii="仿宋" w:hAnsi="仿宋" w:eastAsia="仿宋" w:cs="宋体"/>
          <w:color w:val="auto"/>
          <w:sz w:val="24"/>
          <w:highlight w:val="none"/>
          <w:lang w:val="zh-CN"/>
        </w:rPr>
        <w:t>公司在参加本次</w:t>
      </w:r>
      <w:r>
        <w:rPr>
          <w:rFonts w:hint="eastAsia" w:ascii="仿宋" w:hAnsi="仿宋" w:eastAsia="仿宋" w:cs="宋体"/>
          <w:color w:val="auto"/>
          <w:sz w:val="24"/>
          <w:highlight w:val="none"/>
        </w:rPr>
        <w:t>比选采购</w:t>
      </w:r>
      <w:r>
        <w:rPr>
          <w:rFonts w:ascii="仿宋" w:hAnsi="仿宋" w:eastAsia="仿宋" w:cs="宋体"/>
          <w:color w:val="auto"/>
          <w:sz w:val="24"/>
          <w:highlight w:val="none"/>
          <w:lang w:val="zh-CN"/>
        </w:rPr>
        <w:t>活动中，</w:t>
      </w:r>
      <w:r>
        <w:rPr>
          <w:rFonts w:hint="eastAsia" w:ascii="仿宋" w:hAnsi="仿宋" w:eastAsia="仿宋" w:cs="宋体"/>
          <w:color w:val="auto"/>
          <w:sz w:val="24"/>
          <w:highlight w:val="none"/>
          <w:lang w:val="zh-CN"/>
        </w:rPr>
        <w:t>做出如下</w:t>
      </w:r>
      <w:r>
        <w:rPr>
          <w:rFonts w:ascii="仿宋" w:hAnsi="仿宋" w:eastAsia="仿宋" w:cs="宋体"/>
          <w:color w:val="auto"/>
          <w:sz w:val="24"/>
          <w:highlight w:val="none"/>
          <w:lang w:val="zh-CN"/>
        </w:rPr>
        <w:t>承诺：</w:t>
      </w:r>
    </w:p>
    <w:p w14:paraId="4F0E35EC">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一、</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具备独立法人资格，能够独立承担民事责任。</w:t>
      </w:r>
    </w:p>
    <w:p w14:paraId="6F37786C">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二、我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财务状况良好，具备履行合同所需资金实力。</w:t>
      </w:r>
    </w:p>
    <w:p w14:paraId="3E13B155">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三、我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拥有履行项目所需的专业技术人员和先进的生产设备。</w:t>
      </w:r>
    </w:p>
    <w:p w14:paraId="1486EB83">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四、我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依法纳税，并按时缴纳社会保险费。</w:t>
      </w:r>
    </w:p>
    <w:p w14:paraId="1705CE12">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五、我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在最近三年内无任何违法违规行为，信誉良好。</w:t>
      </w:r>
    </w:p>
    <w:p w14:paraId="54BF34F8">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六、我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完全符合政府采购法及其他相关法律法规的规定。</w:t>
      </w:r>
    </w:p>
    <w:p w14:paraId="46600348">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七</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公司提供的相关文件均真实、有效。</w:t>
      </w:r>
    </w:p>
    <w:p w14:paraId="6C6ABE4A">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八、我</w:t>
      </w:r>
      <w:r>
        <w:rPr>
          <w:rFonts w:hint="eastAsia" w:ascii="仿宋" w:hAnsi="仿宋" w:eastAsia="仿宋" w:cs="宋体"/>
          <w:color w:val="auto"/>
          <w:sz w:val="24"/>
          <w:highlight w:val="none"/>
          <w:lang w:val="zh-CN"/>
        </w:rPr>
        <w:t>公司未挂靠、借用资质进行投标等违法违规行为。</w:t>
      </w:r>
    </w:p>
    <w:p w14:paraId="5613149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九、</w:t>
      </w:r>
      <w:r>
        <w:rPr>
          <w:rFonts w:hint="eastAsia" w:ascii="仿宋" w:hAnsi="仿宋" w:eastAsia="仿宋" w:cs="宋体"/>
          <w:color w:val="auto"/>
          <w:sz w:val="24"/>
          <w:highlight w:val="none"/>
          <w:lang w:val="zh-CN"/>
        </w:rPr>
        <w:t>我公司承诺在参加本</w:t>
      </w:r>
      <w:r>
        <w:rPr>
          <w:rFonts w:hint="eastAsia" w:ascii="仿宋" w:hAnsi="仿宋" w:eastAsia="仿宋" w:cs="宋体"/>
          <w:color w:val="auto"/>
          <w:sz w:val="24"/>
          <w:highlight w:val="none"/>
        </w:rPr>
        <w:t>次</w:t>
      </w:r>
      <w:r>
        <w:rPr>
          <w:rFonts w:hint="eastAsia" w:ascii="仿宋" w:hAnsi="仿宋" w:eastAsia="仿宋" w:cs="宋体"/>
          <w:color w:val="auto"/>
          <w:sz w:val="24"/>
          <w:highlight w:val="none"/>
          <w:lang w:val="zh-CN"/>
        </w:rPr>
        <w:t>采购活动中，</w:t>
      </w:r>
      <w:r>
        <w:rPr>
          <w:rFonts w:hint="eastAsia" w:ascii="仿宋" w:hAnsi="仿宋" w:eastAsia="仿宋" w:cs="宋体"/>
          <w:color w:val="auto"/>
          <w:sz w:val="24"/>
          <w:highlight w:val="none"/>
        </w:rPr>
        <w:t>不存在串标围标行为</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不存在</w:t>
      </w:r>
      <w:r>
        <w:rPr>
          <w:rFonts w:hint="eastAsia" w:ascii="仿宋" w:hAnsi="仿宋" w:eastAsia="仿宋" w:cs="宋体"/>
          <w:color w:val="auto"/>
          <w:sz w:val="24"/>
          <w:highlight w:val="none"/>
          <w:lang w:val="zh-CN"/>
        </w:rPr>
        <w:t>损害</w:t>
      </w:r>
      <w:r>
        <w:rPr>
          <w:rFonts w:hint="eastAsia" w:ascii="仿宋" w:hAnsi="仿宋" w:eastAsia="仿宋" w:cs="宋体"/>
          <w:color w:val="auto"/>
          <w:sz w:val="24"/>
          <w:highlight w:val="none"/>
        </w:rPr>
        <w:t>校方</w:t>
      </w:r>
      <w:r>
        <w:rPr>
          <w:rFonts w:hint="eastAsia" w:ascii="仿宋" w:hAnsi="仿宋" w:eastAsia="仿宋" w:cs="宋体"/>
          <w:color w:val="auto"/>
          <w:sz w:val="24"/>
          <w:highlight w:val="none"/>
          <w:lang w:val="zh-CN"/>
        </w:rPr>
        <w:t>或者其他</w:t>
      </w:r>
      <w:r>
        <w:rPr>
          <w:rFonts w:hint="eastAsia" w:ascii="仿宋" w:hAnsi="仿宋" w:eastAsia="仿宋" w:cs="宋体"/>
          <w:color w:val="auto"/>
          <w:sz w:val="24"/>
          <w:highlight w:val="none"/>
        </w:rPr>
        <w:t>报价单位</w:t>
      </w:r>
      <w:r>
        <w:rPr>
          <w:rFonts w:hint="eastAsia" w:ascii="仿宋" w:hAnsi="仿宋" w:eastAsia="仿宋" w:cs="宋体"/>
          <w:color w:val="auto"/>
          <w:sz w:val="24"/>
          <w:highlight w:val="none"/>
          <w:lang w:val="zh-CN"/>
        </w:rPr>
        <w:t>利益的行为。</w:t>
      </w:r>
    </w:p>
    <w:p w14:paraId="350AD56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十、</w:t>
      </w:r>
      <w:r>
        <w:rPr>
          <w:rFonts w:hint="eastAsia" w:ascii="仿宋" w:hAnsi="仿宋" w:eastAsia="仿宋" w:cs="宋体"/>
          <w:color w:val="auto"/>
          <w:sz w:val="24"/>
          <w:highlight w:val="none"/>
          <w:lang w:val="zh-CN"/>
        </w:rPr>
        <w:t>我</w:t>
      </w:r>
      <w:r>
        <w:rPr>
          <w:rFonts w:hint="eastAsia" w:ascii="仿宋" w:hAnsi="仿宋" w:eastAsia="仿宋" w:cs="宋体"/>
          <w:color w:val="auto"/>
          <w:sz w:val="24"/>
          <w:highlight w:val="none"/>
        </w:rPr>
        <w:t>公司管理层中</w:t>
      </w:r>
      <w:r>
        <w:rPr>
          <w:rFonts w:hint="eastAsia" w:ascii="仿宋" w:hAnsi="仿宋" w:eastAsia="仿宋" w:cs="宋体"/>
          <w:color w:val="auto"/>
          <w:sz w:val="24"/>
          <w:highlight w:val="none"/>
          <w:lang w:val="zh-CN"/>
        </w:rPr>
        <w:t>没有从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离职或退休3年以内的人员担任控股股东或实际控股人、董事、监事，也没有聘用从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w:t>
      </w:r>
    </w:p>
    <w:p w14:paraId="7BAAA33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我公司保证上述声明真实无误，如有不实，愿承担相应法律责任。</w:t>
      </w:r>
    </w:p>
    <w:p w14:paraId="5C4569E6">
      <w:pPr>
        <w:spacing w:after="157" w:afterLines="50"/>
        <w:rPr>
          <w:rFonts w:hint="eastAsia" w:ascii="仿宋" w:hAnsi="仿宋" w:eastAsia="仿宋" w:cs="宋体"/>
          <w:color w:val="auto"/>
          <w:sz w:val="24"/>
          <w:highlight w:val="none"/>
          <w:lang w:val="zh-CN"/>
        </w:rPr>
      </w:pPr>
    </w:p>
    <w:p w14:paraId="6DFC7771">
      <w:pPr>
        <w:spacing w:after="157" w:afterLines="50"/>
        <w:rPr>
          <w:rFonts w:hint="eastAsia" w:ascii="黑体" w:hAnsi="华文楷体" w:eastAsia="黑体"/>
          <w:b/>
          <w:bCs/>
          <w:color w:val="auto"/>
          <w:sz w:val="32"/>
          <w:szCs w:val="32"/>
          <w:highlight w:val="none"/>
        </w:rPr>
      </w:pPr>
      <w:r>
        <w:rPr>
          <w:rFonts w:hint="eastAsia" w:ascii="黑体" w:hAnsi="华文楷体" w:eastAsia="黑体"/>
          <w:color w:val="auto"/>
          <w:sz w:val="24"/>
          <w:highlight w:val="none"/>
        </w:rPr>
        <w:t>公司名称（盖章）：                              委托代理人（签字）：</w:t>
      </w:r>
    </w:p>
    <w:p w14:paraId="097F108E">
      <w:pPr>
        <w:pStyle w:val="6"/>
        <w:rPr>
          <w:rFonts w:hint="eastAsia" w:ascii="方正兰亭黑简体" w:hAnsi="方正兰亭黑简体" w:eastAsia="方正兰亭黑简体" w:cs="方正兰亭黑简体"/>
          <w:color w:val="auto"/>
          <w:sz w:val="22"/>
          <w:szCs w:val="28"/>
          <w:highlight w:val="none"/>
        </w:rPr>
      </w:pPr>
    </w:p>
    <w:p w14:paraId="6AAADDA4">
      <w:pPr>
        <w:pStyle w:val="6"/>
        <w:rPr>
          <w:rFonts w:hint="eastAsia" w:ascii="方正兰亭黑简体" w:hAnsi="方正兰亭黑简体" w:eastAsia="方正兰亭黑简体" w:cs="方正兰亭黑简体"/>
          <w:color w:val="auto"/>
          <w:sz w:val="22"/>
          <w:szCs w:val="28"/>
          <w:highlight w:val="none"/>
        </w:rPr>
      </w:pPr>
    </w:p>
    <w:p w14:paraId="3805D66A">
      <w:pPr>
        <w:jc w:val="left"/>
        <w:rPr>
          <w:rFonts w:hint="eastAsia" w:ascii="方正兰亭黑简体" w:hAnsi="方正兰亭黑简体" w:eastAsia="方正兰亭黑简体" w:cs="方正兰亭黑简体"/>
          <w:color w:val="auto"/>
          <w:sz w:val="22"/>
          <w:szCs w:val="28"/>
          <w:highlight w:val="none"/>
        </w:rPr>
        <w:sectPr>
          <w:pgSz w:w="11906" w:h="16838"/>
          <w:pgMar w:top="1440" w:right="1083" w:bottom="1440" w:left="1083" w:header="851" w:footer="992" w:gutter="0"/>
          <w:cols w:space="0" w:num="1"/>
          <w:docGrid w:type="lines" w:linePitch="314" w:charSpace="0"/>
        </w:sectPr>
      </w:pPr>
    </w:p>
    <w:p w14:paraId="52FF6152">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附件2：其他材料</w:t>
      </w:r>
    </w:p>
    <w:p w14:paraId="2A456533">
      <w:pPr>
        <w:pStyle w:val="5"/>
        <w:ind w:left="0" w:leftChars="0"/>
        <w:rPr>
          <w:color w:val="auto"/>
          <w:highlight w:val="none"/>
        </w:rPr>
      </w:pPr>
      <w:r>
        <w:rPr>
          <w:rFonts w:hint="eastAsia" w:ascii="方正兰亭黑简体" w:hAnsi="方正兰亭黑简体" w:eastAsia="方正兰亭黑简体" w:cs="方正兰亭黑简体"/>
          <w:color w:val="auto"/>
          <w:sz w:val="22"/>
          <w:szCs w:val="28"/>
          <w:highlight w:val="none"/>
        </w:rPr>
        <w:t>包括但不限于：</w:t>
      </w:r>
    </w:p>
    <w:p w14:paraId="43482A45">
      <w:pPr>
        <w:pStyle w:val="5"/>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1、营业执照扫描件</w:t>
      </w:r>
    </w:p>
    <w:p w14:paraId="428A839D">
      <w:pPr>
        <w:pStyle w:val="5"/>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2</w:t>
      </w:r>
      <w:r>
        <w:rPr>
          <w:rFonts w:hint="eastAsia" w:ascii="方正兰亭黑简体" w:hAnsi="方正兰亭黑简体" w:eastAsia="方正兰亭黑简体" w:cs="方正兰亭黑简体"/>
          <w:color w:val="auto"/>
          <w:sz w:val="22"/>
          <w:szCs w:val="28"/>
          <w:highlight w:val="none"/>
        </w:rPr>
        <w:t>、项目服务方案（产品介绍）及实施计划</w:t>
      </w:r>
    </w:p>
    <w:p w14:paraId="56E8031D">
      <w:pPr>
        <w:pStyle w:val="5"/>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3、</w:t>
      </w:r>
      <w:r>
        <w:rPr>
          <w:rFonts w:hint="eastAsia" w:ascii="方正兰亭黑简体" w:hAnsi="方正兰亭黑简体" w:eastAsia="方正兰亭黑简体" w:cs="方正兰亭黑简体"/>
          <w:color w:val="auto"/>
          <w:sz w:val="22"/>
          <w:szCs w:val="28"/>
          <w:highlight w:val="none"/>
        </w:rPr>
        <w:t>服务团队介绍</w:t>
      </w:r>
    </w:p>
    <w:p w14:paraId="1DCC4AA6">
      <w:pPr>
        <w:pStyle w:val="5"/>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4</w:t>
      </w:r>
      <w:r>
        <w:rPr>
          <w:rFonts w:hint="eastAsia" w:ascii="方正兰亭黑简体" w:hAnsi="方正兰亭黑简体" w:eastAsia="方正兰亭黑简体" w:cs="方正兰亭黑简体"/>
          <w:color w:val="auto"/>
          <w:sz w:val="22"/>
          <w:szCs w:val="28"/>
          <w:highlight w:val="none"/>
        </w:rPr>
        <w:t>、服务保障承诺</w:t>
      </w:r>
    </w:p>
    <w:p w14:paraId="41589759">
      <w:pPr>
        <w:pStyle w:val="5"/>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5</w:t>
      </w:r>
      <w:r>
        <w:rPr>
          <w:rFonts w:ascii="方正兰亭黑简体" w:hAnsi="方正兰亭黑简体" w:eastAsia="方正兰亭黑简体" w:cs="方正兰亭黑简体"/>
          <w:color w:val="auto"/>
          <w:sz w:val="22"/>
          <w:szCs w:val="28"/>
          <w:highlight w:val="none"/>
        </w:rPr>
        <w:t>、</w:t>
      </w:r>
      <w:r>
        <w:rPr>
          <w:rFonts w:hint="eastAsia" w:ascii="方正兰亭黑简体" w:hAnsi="方正兰亭黑简体" w:eastAsia="方正兰亭黑简体" w:cs="方正兰亭黑简体"/>
          <w:color w:val="auto"/>
          <w:sz w:val="22"/>
          <w:szCs w:val="28"/>
          <w:highlight w:val="none"/>
        </w:rPr>
        <w:t>业绩案例</w:t>
      </w:r>
    </w:p>
    <w:p w14:paraId="7EB31163">
      <w:pPr>
        <w:pStyle w:val="5"/>
        <w:ind w:left="0" w:leftChars="0"/>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6、其他所必需的相关材料</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参照评分细则要求）</w:t>
      </w:r>
    </w:p>
    <w:sectPr>
      <w:pgSz w:w="11906" w:h="16838"/>
      <w:pgMar w:top="1440" w:right="1083" w:bottom="1440" w:left="1083" w:header="851" w:footer="992" w:gutter="0"/>
      <w:cols w:space="0" w:num="1"/>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D369CA9-20B0-4E23-866E-C4968C99C5B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楷体_GB2312">
    <w:panose1 w:val="02000000000000000000"/>
    <w:charset w:val="86"/>
    <w:family w:val="auto"/>
    <w:pitch w:val="default"/>
    <w:sig w:usb0="A00002BF" w:usb1="184F6CFA" w:usb2="00000012" w:usb3="00000000" w:csb0="00040001" w:csb1="00000000"/>
  </w:font>
  <w:font w:name="方正小标宋简体">
    <w:panose1 w:val="02000000000000000000"/>
    <w:charset w:val="86"/>
    <w:family w:val="auto"/>
    <w:pitch w:val="default"/>
    <w:sig w:usb0="00000001" w:usb1="08000000" w:usb2="00000000" w:usb3="00000000" w:csb0="00040000" w:csb1="00000000"/>
  </w:font>
  <w:font w:name="方正仿宋_GB2312">
    <w:panose1 w:val="02000000000000000000"/>
    <w:charset w:val="86"/>
    <w:family w:val="auto"/>
    <w:pitch w:val="default"/>
    <w:sig w:usb0="A00002BF" w:usb1="184F6CFA" w:usb2="00000012" w:usb3="00000000" w:csb0="00040001" w:csb1="00000000"/>
    <w:embedRegular r:id="rId2" w:fontKey="{E4414421-E35E-467C-9894-BA7DF3F176A6}"/>
  </w:font>
  <w:font w:name="仿宋">
    <w:panose1 w:val="02010609060101010101"/>
    <w:charset w:val="86"/>
    <w:family w:val="modern"/>
    <w:pitch w:val="default"/>
    <w:sig w:usb0="800002BF" w:usb1="38CF7CFA" w:usb2="00000016" w:usb3="00000000" w:csb0="00040001" w:csb1="00000000"/>
    <w:embedRegular r:id="rId3" w:fontKey="{27FC4D3E-493F-4100-990D-6CAAE46A14C5}"/>
  </w:font>
  <w:font w:name="方正兰亭黑简体">
    <w:panose1 w:val="02000000000000000000"/>
    <w:charset w:val="86"/>
    <w:family w:val="auto"/>
    <w:pitch w:val="default"/>
    <w:sig w:usb0="A00002BF" w:usb1="184F6CFA" w:usb2="00000012" w:usb3="00000000" w:csb0="00040001" w:csb1="00000000"/>
    <w:embedRegular r:id="rId4" w:fontKey="{E9D09DBD-1118-416E-9F59-5D7178FC3502}"/>
  </w:font>
  <w:font w:name="微软雅黑">
    <w:panose1 w:val="020B0503020204020204"/>
    <w:charset w:val="86"/>
    <w:family w:val="swiss"/>
    <w:pitch w:val="default"/>
    <w:sig w:usb0="80000287" w:usb1="2ACF3C50" w:usb2="00000016" w:usb3="00000000" w:csb0="0004001F" w:csb1="00000000"/>
    <w:embedRegular r:id="rId5" w:fontKey="{D6C56A7C-36D1-45F1-90D2-572932176163}"/>
  </w:font>
  <w:font w:name="华文楷体">
    <w:panose1 w:val="02010600040101010101"/>
    <w:charset w:val="86"/>
    <w:family w:val="auto"/>
    <w:pitch w:val="default"/>
    <w:sig w:usb0="A00002BF" w:usb1="78CF7CFB" w:usb2="00000016" w:usb3="00000000" w:csb0="6006009F" w:csb1="DFD70000"/>
    <w:embedRegular r:id="rId6" w:fontKey="{2E0733F1-4BD7-4080-A82D-8EC33463DAD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6DE97">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859155" cy="147955"/>
              <wp:effectExtent l="0" t="0" r="0" b="0"/>
              <wp:wrapNone/>
              <wp:docPr id="1" name="文本框 2"/>
              <wp:cNvGraphicFramePr/>
              <a:graphic xmlns:a="http://schemas.openxmlformats.org/drawingml/2006/main">
                <a:graphicData uri="http://schemas.microsoft.com/office/word/2010/wordprocessingShape">
                  <wps:wsp>
                    <wps:cNvSpPr txBox="1"/>
                    <wps:spPr>
                      <a:xfrm>
                        <a:off x="0" y="0"/>
                        <a:ext cx="859155" cy="147955"/>
                      </a:xfrm>
                      <a:prstGeom prst="rect">
                        <a:avLst/>
                      </a:prstGeom>
                      <a:noFill/>
                      <a:ln w="6350">
                        <a:noFill/>
                      </a:ln>
                    </wps:spPr>
                    <wps:txbx>
                      <w:txbxContent>
                        <w:p w14:paraId="1C75E4AA">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1.65pt;width:67.65pt;mso-position-horizontal:center;mso-position-horizontal-relative:margin;mso-wrap-style:none;z-index:251659264;mso-width-relative:page;mso-height-relative:page;" filled="f" stroked="f" coordsize="21600,21600" o:gfxdata="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FS000NMAAAAEAQAADwAAAAAAAAABACAAAAAiAAAAZHJzL2Rvd25yZXYueG1sUEsBAhQA&#10;FAAAAAgAh07iQLIjnDUwAgAAUwQAAA4AAAAAAAAAAQAgAAAAIgEAAGRycy9lMm9Eb2MueG1sUEsF&#10;BgAAAAAGAAYAWQEAAMQFAAAAAA==&#10;">
              <v:fill on="f" focussize="0,0"/>
              <v:stroke on="f" weight="0.5pt"/>
              <v:imagedata o:title=""/>
              <o:lock v:ext="edit" aspectratio="f"/>
              <v:textbox inset="0mm,0mm,0mm,0mm" style="mso-fit-shape-to-text:t;">
                <w:txbxContent>
                  <w:p w14:paraId="1C75E4AA">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D2EBEB"/>
    <w:multiLevelType w:val="singleLevel"/>
    <w:tmpl w:val="E8D2EBE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7"/>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CA3"/>
    <w:rsid w:val="000E4CA3"/>
    <w:rsid w:val="001B052D"/>
    <w:rsid w:val="001B1952"/>
    <w:rsid w:val="00283B3F"/>
    <w:rsid w:val="00325073"/>
    <w:rsid w:val="00572733"/>
    <w:rsid w:val="00595CBB"/>
    <w:rsid w:val="006030E1"/>
    <w:rsid w:val="007F3014"/>
    <w:rsid w:val="00836506"/>
    <w:rsid w:val="00C97D62"/>
    <w:rsid w:val="00DB0393"/>
    <w:rsid w:val="00DC509B"/>
    <w:rsid w:val="00E754B4"/>
    <w:rsid w:val="00F2174E"/>
    <w:rsid w:val="02675436"/>
    <w:rsid w:val="029C08D4"/>
    <w:rsid w:val="04490266"/>
    <w:rsid w:val="08B545A5"/>
    <w:rsid w:val="092F2754"/>
    <w:rsid w:val="13353790"/>
    <w:rsid w:val="13CA7CE9"/>
    <w:rsid w:val="157E6317"/>
    <w:rsid w:val="19F06820"/>
    <w:rsid w:val="1A45481A"/>
    <w:rsid w:val="1E596D71"/>
    <w:rsid w:val="230E0951"/>
    <w:rsid w:val="24050543"/>
    <w:rsid w:val="269F2B16"/>
    <w:rsid w:val="2FB07FD7"/>
    <w:rsid w:val="317D7420"/>
    <w:rsid w:val="331671BF"/>
    <w:rsid w:val="33B3033B"/>
    <w:rsid w:val="33DD0342"/>
    <w:rsid w:val="35906085"/>
    <w:rsid w:val="39CE1840"/>
    <w:rsid w:val="3A9852E0"/>
    <w:rsid w:val="3CFB44C3"/>
    <w:rsid w:val="3D6469F5"/>
    <w:rsid w:val="3E3540C4"/>
    <w:rsid w:val="3EB44731"/>
    <w:rsid w:val="3F27115C"/>
    <w:rsid w:val="3FCC680A"/>
    <w:rsid w:val="3FDF48A5"/>
    <w:rsid w:val="40115E5B"/>
    <w:rsid w:val="40134FEB"/>
    <w:rsid w:val="41007DAA"/>
    <w:rsid w:val="438704B0"/>
    <w:rsid w:val="44E73D39"/>
    <w:rsid w:val="480A63EB"/>
    <w:rsid w:val="487158D1"/>
    <w:rsid w:val="488E3B06"/>
    <w:rsid w:val="48F25244"/>
    <w:rsid w:val="4CCA439B"/>
    <w:rsid w:val="4D0D4ED5"/>
    <w:rsid w:val="4EFD134C"/>
    <w:rsid w:val="53F3317F"/>
    <w:rsid w:val="543D6D6A"/>
    <w:rsid w:val="58C4549A"/>
    <w:rsid w:val="5AEA704B"/>
    <w:rsid w:val="5C376D46"/>
    <w:rsid w:val="5DF2219B"/>
    <w:rsid w:val="5E8720EC"/>
    <w:rsid w:val="5EE9209B"/>
    <w:rsid w:val="5F44384A"/>
    <w:rsid w:val="60157ECC"/>
    <w:rsid w:val="60BF2A71"/>
    <w:rsid w:val="63887FE1"/>
    <w:rsid w:val="63F161B6"/>
    <w:rsid w:val="66E533C4"/>
    <w:rsid w:val="681A51E0"/>
    <w:rsid w:val="695E3370"/>
    <w:rsid w:val="699D5EE7"/>
    <w:rsid w:val="6A660877"/>
    <w:rsid w:val="6B99520C"/>
    <w:rsid w:val="7CFA52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customStyle="1" w:styleId="3">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paragraph" w:styleId="4">
    <w:name w:val="annotation text"/>
    <w:basedOn w:val="1"/>
    <w:qFormat/>
    <w:uiPriority w:val="99"/>
    <w:pPr>
      <w:jc w:val="left"/>
    </w:pPr>
    <w:rPr>
      <w:kern w:val="0"/>
      <w:sz w:val="20"/>
      <w:szCs w:val="20"/>
    </w:rPr>
  </w:style>
  <w:style w:type="paragraph" w:styleId="5">
    <w:name w:val="Body Text Indent"/>
    <w:basedOn w:val="1"/>
    <w:qFormat/>
    <w:uiPriority w:val="0"/>
    <w:pPr>
      <w:ind w:left="420" w:leftChars="200"/>
    </w:pPr>
  </w:style>
  <w:style w:type="paragraph" w:styleId="6">
    <w:name w:val="Plain Text"/>
    <w:basedOn w:val="1"/>
    <w:qFormat/>
    <w:uiPriority w:val="0"/>
    <w:rPr>
      <w:rFonts w:ascii="宋体" w:hAnsi="Courier New"/>
    </w:rPr>
  </w:style>
  <w:style w:type="paragraph" w:styleId="7">
    <w:name w:val="Body Text Indent 2"/>
    <w:basedOn w:val="1"/>
    <w:unhideWhenUsed/>
    <w:qFormat/>
    <w:uiPriority w:val="0"/>
    <w:pPr>
      <w:ind w:firstLine="540"/>
    </w:pPr>
    <w:rPr>
      <w:rFonts w:ascii="Calibri" w:hAnsi="Calibri"/>
      <w:sz w:val="28"/>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toc 1"/>
    <w:basedOn w:val="1"/>
    <w:next w:val="1"/>
    <w:unhideWhenUsed/>
    <w:qFormat/>
    <w:uiPriority w:val="39"/>
    <w:rPr>
      <w:rFonts w:ascii="Calibri" w:hAnsi="Calibri" w:eastAsia="宋体" w:cs="Times New Roman"/>
    </w:rPr>
  </w:style>
  <w:style w:type="paragraph" w:styleId="11">
    <w:name w:val="Body Text Indent 3"/>
    <w:basedOn w:val="1"/>
    <w:qFormat/>
    <w:uiPriority w:val="0"/>
    <w:pPr>
      <w:ind w:firstLine="600" w:firstLineChars="200"/>
    </w:pPr>
    <w:rPr>
      <w:color w:val="FF0000"/>
      <w:sz w:val="30"/>
      <w:szCs w:val="20"/>
    </w:rPr>
  </w:style>
  <w:style w:type="paragraph" w:styleId="12">
    <w:name w:val="Body Text 2"/>
    <w:basedOn w:val="1"/>
    <w:qFormat/>
    <w:uiPriority w:val="0"/>
    <w:pPr>
      <w:spacing w:after="120" w:line="480" w:lineRule="auto"/>
    </w:pPr>
  </w:style>
  <w:style w:type="paragraph" w:styleId="13">
    <w:name w:val="Normal (Web)"/>
    <w:basedOn w:val="1"/>
    <w:qFormat/>
    <w:uiPriority w:val="0"/>
    <w:pPr>
      <w:spacing w:beforeAutospacing="1" w:afterAutospacing="1"/>
      <w:jc w:val="left"/>
    </w:pPr>
    <w:rPr>
      <w:rFonts w:cs="Times New Roman"/>
      <w:kern w:val="0"/>
      <w:sz w:val="24"/>
    </w:rPr>
  </w:style>
  <w:style w:type="paragraph" w:styleId="14">
    <w:name w:val="Body Text First Indent"/>
    <w:basedOn w:val="2"/>
    <w:qFormat/>
    <w:uiPriority w:val="0"/>
    <w:pPr>
      <w:widowControl/>
      <w:ind w:firstLine="420" w:firstLineChars="100"/>
      <w:jc w:val="left"/>
    </w:pPr>
    <w:rPr>
      <w:rFonts w:ascii="Times New Roman"/>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22"/>
    <w:rPr>
      <w:b/>
      <w:bCs/>
    </w:rPr>
  </w:style>
  <w:style w:type="character" w:styleId="19">
    <w:name w:val="Hyperlink"/>
    <w:basedOn w:val="17"/>
    <w:unhideWhenUsed/>
    <w:qFormat/>
    <w:uiPriority w:val="99"/>
    <w:rPr>
      <w:color w:val="0000FF"/>
      <w:u w:val="single"/>
    </w:rPr>
  </w:style>
  <w:style w:type="paragraph" w:customStyle="1" w:styleId="20">
    <w:name w:val="列表段落1"/>
    <w:basedOn w:val="1"/>
    <w:qFormat/>
    <w:uiPriority w:val="0"/>
    <w:pPr>
      <w:ind w:firstLine="420" w:firstLineChars="200"/>
    </w:pPr>
  </w:style>
  <w:style w:type="character" w:customStyle="1" w:styleId="21">
    <w:name w:val="15"/>
    <w:basedOn w:val="17"/>
    <w:qFormat/>
    <w:uiPriority w:val="0"/>
    <w:rPr>
      <w:rFonts w:hint="default" w:ascii="Calibri" w:hAnsi="Calibri" w:cs="Calibri"/>
      <w:b/>
      <w:bCs/>
    </w:rPr>
  </w:style>
  <w:style w:type="paragraph" w:styleId="22">
    <w:name w:val="List Paragraph"/>
    <w:basedOn w:val="1"/>
    <w:qFormat/>
    <w:uiPriority w:val="34"/>
    <w:pPr>
      <w:ind w:left="720"/>
      <w:contextualSpacing/>
    </w:pPr>
  </w:style>
  <w:style w:type="table" w:customStyle="1" w:styleId="23">
    <w:name w:val="Table Normal"/>
    <w:semiHidden/>
    <w:unhideWhenUsed/>
    <w:qFormat/>
    <w:uiPriority w:val="0"/>
    <w:tblPr>
      <w:tblCellMar>
        <w:top w:w="0" w:type="dxa"/>
        <w:left w:w="0" w:type="dxa"/>
        <w:bottom w:w="0" w:type="dxa"/>
        <w:right w:w="0" w:type="dxa"/>
      </w:tblCellMar>
    </w:tblPr>
  </w:style>
  <w:style w:type="paragraph" w:customStyle="1" w:styleId="24">
    <w:name w:val="表格正文内容"/>
    <w:basedOn w:val="1"/>
    <w:next w:val="1"/>
    <w:autoRedefine/>
    <w:qFormat/>
    <w:uiPriority w:val="0"/>
    <w:pPr>
      <w:widowControl/>
      <w:spacing w:line="360" w:lineRule="exact"/>
      <w:jc w:val="left"/>
    </w:pPr>
    <w:rPr>
      <w:rFonts w:ascii="方正楷体_GB2312" w:hAnsi="方正小标宋简体" w:eastAsia="方正仿宋_GB2312" w:cs="仿宋"/>
      <w:sz w:val="24"/>
      <w:szCs w:val="32"/>
    </w:rPr>
  </w:style>
  <w:style w:type="paragraph" w:customStyle="1" w:styleId="25">
    <w:name w:val="列出段落2"/>
    <w:basedOn w:val="1"/>
    <w:qFormat/>
    <w:uiPriority w:val="0"/>
    <w:pPr>
      <w:ind w:firstLine="420" w:firstLineChars="200"/>
    </w:pPr>
    <w:rPr>
      <w:rFonts w:ascii="Times New Roman" w:hAnsi="Times New Roman" w:eastAsia="宋体" w:cs="Times New Roman"/>
      <w:szCs w:val="21"/>
    </w:rPr>
  </w:style>
  <w:style w:type="paragraph" w:customStyle="1" w:styleId="26">
    <w:name w:val="列出段落1"/>
    <w:basedOn w:val="1"/>
    <w:qFormat/>
    <w:uiPriority w:val="34"/>
    <w:pPr>
      <w:suppressAutoHyphens/>
      <w:ind w:firstLine="420"/>
    </w:pPr>
    <w:rPr>
      <w:rFonts w:ascii="Times New Roman" w:hAnsi="Times New Roman" w:eastAsia="宋体" w:cs="Times New Roman"/>
      <w:kern w:val="1"/>
      <w:szCs w:val="21"/>
    </w:rPr>
  </w:style>
  <w:style w:type="paragraph" w:customStyle="1" w:styleId="27">
    <w:name w:val="Table Text"/>
    <w:basedOn w:val="1"/>
    <w:hidden/>
    <w:qFormat/>
    <w:uiPriority w:val="0"/>
    <w:pPr>
      <w:keepNext w:val="0"/>
      <w:keepLines w:val="0"/>
      <w:widowControl/>
      <w:suppressLineNumbers w:val="0"/>
      <w:spacing w:before="0" w:beforeAutospacing="0" w:after="0" w:afterAutospacing="0"/>
      <w:ind w:left="0" w:right="0"/>
      <w:jc w:val="left"/>
    </w:pPr>
    <w:rPr>
      <w:rFonts w:hint="default" w:ascii="仿宋" w:hAnsi="仿宋" w:eastAsia="仿宋" w:cs="仿宋"/>
      <w:kern w:val="0"/>
      <w:sz w:val="24"/>
      <w:szCs w:val="24"/>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b6f815d2-2979-461e-93b6-45faceb85dc2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58FFC7E6</paraID>
      <start>0</start>
      <end>2</end>
      <status>unmodified</status>
      <modifiedWord/>
      <trackRevisions>false</trackRevisions>
    </reviewItem>
    <reviewItem>
      <errorID>17da51f7-77b4-411c-85d5-1ea50612fd2f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67A4B0EC</paraID>
      <start>0</start>
      <end>2</end>
      <status>unmodified</status>
      <modifiedWord/>
      <trackRevisions>false</trackRevisions>
    </reviewItem>
    <reviewItem>
      <errorID>df8bf472-06d3-4476-9c5f-910f724a0e09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34243CEE</paraID>
      <start>0</start>
      <end>2</end>
      <status>unmodified</status>
      <modifiedWord/>
      <trackRevisions>false</trackRevisions>
    </reviewItem>
    <reviewItem>
      <errorID>2f453c1c-9ebd-4683-b35d-c26a4452e949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76625914</paraID>
      <start>0</start>
      <end>2</end>
      <status>unmodified</status>
      <modifiedWord/>
      <trackRevisions>false</trackRevisions>
    </reviewItem>
    <reviewItem>
      <errorID>327416cb-75cb-448d-9484-e1c323d086d0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435A933</paraID>
      <start>0</start>
      <end>2</end>
      <status>unmodified</status>
      <modifiedWord/>
      <trackRevisions>false</trackRevisions>
    </reviewItem>
    <reviewItem>
      <errorID>c815ce51-438d-4516-aab9-b2dda3180ee5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673FFF60</paraID>
      <start>0</start>
      <end>2</end>
      <status>unmodified</status>
      <modifiedWord/>
      <trackRevisions>false</trackRevisions>
    </reviewItem>
    <reviewItem>
      <errorID>ce4723c4-b1c2-49be-831a-ba337079d010</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43482A45</paraID>
      <start>0</start>
      <end>2</end>
      <status>unmodified</status>
      <modifiedWord/>
      <trackRevisions>false</trackRevisions>
    </reviewItem>
    <reviewItem>
      <errorID>ee3b84dc-8dd3-4fc4-9d05-16954a637fee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428A839D</paraID>
      <start>0</start>
      <end>2</end>
      <status>unmodified</status>
      <modifiedWord/>
      <trackRevisions>false</trackRevisions>
    </reviewItem>
    <reviewItem>
      <errorID>5bf93c87-86c2-461c-aec8-3383f526425a</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56E8031D</paraID>
      <start>0</start>
      <end>2</end>
      <status>unmodified</status>
      <modifiedWord/>
      <trackRevisions>false</trackRevisions>
    </reviewItem>
    <reviewItem>
      <errorID>482b0aca-aaa1-4659-9fc0-edf341d92d3f</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1DCC4AA6</paraID>
      <start>0</start>
      <end>2</end>
      <status>unmodified</status>
      <modifiedWord/>
      <trackRevisions>false</trackRevisions>
    </reviewItem>
    <reviewItem>
      <errorID>a5d3cde1-b4f5-4ef2-a182-9472efd276b9</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41589759</paraID>
      <start>0</start>
      <end>2</end>
      <status>unmodified</status>
      <modifiedWord/>
      <trackRevisions>false</trackRevisions>
    </reviewItem>
    <reviewItem>
      <errorID>cfb8083d-7a48-47c1-bb24-83c17bd228e0</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7EB31163</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f857fa7-3f3d-4227-80e4-6f044820be70}">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13</Pages>
  <Words>3321</Words>
  <Characters>3614</Characters>
  <Lines>133</Lines>
  <Paragraphs>161</Paragraphs>
  <TotalTime>5</TotalTime>
  <ScaleCrop>false</ScaleCrop>
  <LinksUpToDate>false</LinksUpToDate>
  <CharactersWithSpaces>3673</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2026-02-05T02:57:00Z</dcterms:created>
  <dc:creator>HP</dc:creator>
  <cp:lastModifiedBy>仲杰</cp:lastModifiedBy>
  <dcterms:modified xsi:type="dcterms:W3CDTF">2026-05-20T01:38:35Z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KSOTemplateDocerSaveRecord">
    <vt:lpwstr>eyJoZGlkIjoiMjQzMjJjYTEzYzEzMjVjOGIxYWQwMTc0ZTUwZGE2YjIiLCJ1c2VySWQiOiIyOTgyOTgyOTEifQ==</vt:lpwstr>
  </property>
  <property fmtid="{D5CDD505-2E9C-101B-9397-08002B2CF9AE}" pid="4" name="ICV">
    <vt:lpwstr>2BFD31D5F3FB4B709DBC969892577809_12</vt:lpwstr>
  </property>
</Properties>
</file>