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本次采购预算为</w:t>
      </w:r>
      <w:r>
        <w:rPr>
          <w:rFonts w:ascii="仿宋" w:hAnsi="仿宋" w:eastAsia="仿宋"/>
          <w:sz w:val="24"/>
          <w:szCs w:val="24"/>
        </w:rPr>
        <w:t>16</w:t>
      </w:r>
      <w:r>
        <w:rPr>
          <w:rFonts w:hint="eastAsia" w:ascii="仿宋" w:hAnsi="仿宋" w:eastAsia="仿宋"/>
          <w:sz w:val="24"/>
          <w:szCs w:val="24"/>
        </w:rPr>
        <w:t>万，超过采购预算的投标不予接受。</w:t>
      </w:r>
    </w:p>
    <w:p>
      <w:pPr>
        <w:widowControl/>
        <w:snapToGrid/>
        <w:spacing w:after="0" w:afterLines="-2147483648"/>
        <w:rPr>
          <w:rFonts w:hint="eastAsia" w:ascii="仿宋" w:hAnsi="仿宋" w:eastAsia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</w:rPr>
        <w:t>供货周期要求：自签订合同起，</w:t>
      </w:r>
      <w:r>
        <w:rPr>
          <w:rFonts w:hint="eastAsia" w:ascii="仿宋" w:hAnsi="仿宋" w:eastAsia="仿宋" w:cs="Arial"/>
          <w:b w:val="0"/>
          <w:bCs w:val="0"/>
          <w:sz w:val="24"/>
          <w:szCs w:val="24"/>
          <w:lang w:val="en-US" w:eastAsia="zh-CN"/>
        </w:rPr>
        <w:t>不超过</w:t>
      </w: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</w:rPr>
        <w:t>15日内完成设备安装、调试等，并交付使用</w:t>
      </w:r>
    </w:p>
    <w:p>
      <w:pPr>
        <w:widowControl/>
        <w:snapToGrid/>
        <w:spacing w:after="0" w:afterLines="-2147483648"/>
        <w:rPr>
          <w:rFonts w:hint="default" w:ascii="仿宋" w:hAnsi="仿宋" w:eastAsia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</w:rPr>
        <w:t>质保期要求：</w:t>
      </w:r>
      <w:r>
        <w:rPr>
          <w:rFonts w:hint="eastAsia" w:ascii="仿宋" w:hAnsi="仿宋" w:eastAsia="仿宋" w:cs="Arial"/>
          <w:b w:val="0"/>
          <w:bCs w:val="0"/>
          <w:sz w:val="24"/>
          <w:szCs w:val="24"/>
          <w:lang w:val="en-US" w:eastAsia="zh-CN"/>
        </w:rPr>
        <w:t>提供不少于</w:t>
      </w: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</w:rPr>
        <w:t>三年</w:t>
      </w:r>
      <w:r>
        <w:rPr>
          <w:rFonts w:hint="eastAsia" w:ascii="仿宋" w:hAnsi="仿宋" w:eastAsia="仿宋" w:cs="Arial"/>
          <w:b w:val="0"/>
          <w:bCs w:val="0"/>
          <w:sz w:val="24"/>
          <w:szCs w:val="24"/>
          <w:lang w:val="en-US" w:eastAsia="zh-CN"/>
        </w:rPr>
        <w:t>的免费质保及上门维修服务。</w:t>
      </w:r>
    </w:p>
    <w:p>
      <w:pPr>
        <w:rPr>
          <w:rFonts w:hint="eastAsia" w:ascii="仿宋" w:hAnsi="仿宋" w:eastAsia="仿宋"/>
          <w:sz w:val="24"/>
          <w:szCs w:val="24"/>
        </w:rPr>
      </w:pPr>
    </w:p>
    <w:p>
      <w:pPr>
        <w:spacing w:before="312" w:beforeLines="100"/>
        <w:jc w:val="center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沉浸式背景处理工作站 技术参数及要求</w:t>
      </w:r>
    </w:p>
    <w:p>
      <w:pPr>
        <w:spacing w:before="0" w:beforeLines="-2147483648"/>
        <w:jc w:val="left"/>
        <w:rPr>
          <w:rFonts w:hint="eastAsia" w:ascii="仿宋" w:hAnsi="仿宋" w:eastAsia="仿宋"/>
          <w:b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sz w:val="24"/>
          <w:szCs w:val="24"/>
          <w:lang w:val="en-US" w:eastAsia="zh-CN"/>
        </w:rPr>
        <w:t>设备数量：1台；</w:t>
      </w:r>
    </w:p>
    <w:p>
      <w:pPr>
        <w:rPr>
          <w:rFonts w:hint="eastAsia" w:ascii="仿宋" w:hAnsi="仿宋" w:eastAsia="仿宋"/>
          <w:sz w:val="24"/>
          <w:szCs w:val="24"/>
        </w:rPr>
      </w:pPr>
    </w:p>
    <w:tbl>
      <w:tblPr>
        <w:tblStyle w:val="2"/>
        <w:tblW w:w="7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1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工作站技术参数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国内外知名品牌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处理器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个英特尔至强金牌处理器 主频≥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2.1GH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z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单颗核数≥2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核心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内存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▲内存：≥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512GB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933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MHz DDR4 ECC RDIMM内存（最大可支持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TB），支持内存硬件防错技术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硬盘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2TB PCIe NVMe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固态硬盘*2个，2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TB SATA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固态硬盘*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个，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最大可支持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.5英寸硬盘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硬盘控制器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rFonts w:ascii="仿宋" w:hAnsi="仿宋" w:eastAsia="仿宋" w:cs="Arial"/>
                <w:snapToGrid w:val="0"/>
                <w:color w:val="000000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</w:rPr>
              <w:t>12 Gb/s SAS</w:t>
            </w:r>
            <w:r>
              <w:rPr>
                <w:rFonts w:hint="eastAsia" w:ascii="仿宋" w:hAnsi="仿宋" w:eastAsia="仿宋" w:cs="Arial"/>
                <w:snapToGrid w:val="0"/>
                <w:color w:val="000000"/>
              </w:rPr>
              <w:t>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存储设备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rFonts w:ascii="仿宋" w:hAnsi="仿宋" w:eastAsia="仿宋" w:cs="Arial"/>
                <w:snapToGrid w:val="0"/>
                <w:color w:val="000000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</w:rPr>
              <w:t>DVD+/-RW刻录机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显卡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▲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Nvidia Quadro RTX4000 8GB 3DP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音频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▲前置5.25寸音频接口模块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网络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  <w:rPr>
                <w:rFonts w:ascii="仿宋" w:hAnsi="仿宋" w:eastAsia="仿宋" w:cs="Arial"/>
                <w:snapToGrid w:val="0"/>
                <w:color w:val="000000"/>
              </w:rPr>
            </w:pPr>
            <w:r>
              <w:rPr>
                <w:rFonts w:hint="eastAsia" w:ascii="仿宋" w:hAnsi="仿宋" w:eastAsia="仿宋" w:cs="Arial"/>
                <w:snapToGrid w:val="0"/>
              </w:rPr>
              <w:t>千兆以太网控制器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插槽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▲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个第3 代PCIe x16插槽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电源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▲1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00W或以上功率电源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机箱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▲塔式机箱，可转换成机架式机箱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保修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▲五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年免费的原厂商售后服务，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并提供原厂针对此项目保修授权证明。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显示器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工作站主机同一品牌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分辨率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▲≥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5120*1440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色域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s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RGB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≥9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色深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≥1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0.7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对比度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≥1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≥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49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英寸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高性能计算基础软件</w:t>
            </w:r>
          </w:p>
        </w:tc>
        <w:tc>
          <w:tcPr>
            <w:tcW w:w="7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▲支持高性能计算基础框架软件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▲作业运行过程中实时查看作业运行节点性能曲线图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▲支持多种作业调度策略：先进先出，资源回填，公平共享，作业抢占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▲数据安全软件，支持数据安全防护功能</w:t>
            </w:r>
          </w:p>
        </w:tc>
      </w:tr>
    </w:tbl>
    <w:p>
      <w:pPr>
        <w:widowControl/>
        <w:ind w:firstLine="480" w:firstLineChars="200"/>
        <w:jc w:val="both"/>
        <w:rPr>
          <w:rFonts w:ascii="仿宋" w:hAnsi="仿宋" w:eastAsia="仿宋" w:cs="DFPHeiW9"/>
          <w:snapToGrid/>
          <w:sz w:val="24"/>
          <w:szCs w:val="24"/>
        </w:rPr>
      </w:pPr>
    </w:p>
    <w:p>
      <w:pPr>
        <w:widowControl/>
        <w:spacing w:before="156" w:beforeLines="50" w:after="156" w:afterLines="50"/>
        <w:jc w:val="both"/>
        <w:rPr>
          <w:rFonts w:ascii="仿宋" w:hAnsi="仿宋" w:eastAsia="仿宋" w:cs="DFPHeiW9"/>
          <w:snapToGrid/>
          <w:sz w:val="24"/>
          <w:szCs w:val="24"/>
        </w:rPr>
      </w:pPr>
    </w:p>
    <w:p>
      <w:pPr>
        <w:widowControl/>
        <w:ind w:firstLine="480" w:firstLineChars="200"/>
        <w:jc w:val="both"/>
        <w:rPr>
          <w:rFonts w:ascii="仿宋" w:hAnsi="仿宋" w:eastAsia="仿宋" w:cs="DFPHeiW9"/>
          <w:snapToGrid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PHeiW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40"/>
    <w:rsid w:val="0005476D"/>
    <w:rsid w:val="002F34D7"/>
    <w:rsid w:val="002F4B09"/>
    <w:rsid w:val="00331AD4"/>
    <w:rsid w:val="003A3E71"/>
    <w:rsid w:val="003C0B02"/>
    <w:rsid w:val="0054451F"/>
    <w:rsid w:val="00737B2A"/>
    <w:rsid w:val="007B2B21"/>
    <w:rsid w:val="00846578"/>
    <w:rsid w:val="00913640"/>
    <w:rsid w:val="009E3681"/>
    <w:rsid w:val="00AC1671"/>
    <w:rsid w:val="00C7025E"/>
    <w:rsid w:val="00DF24E6"/>
    <w:rsid w:val="00E42AE0"/>
    <w:rsid w:val="00F00A12"/>
    <w:rsid w:val="0FBF3669"/>
    <w:rsid w:val="4CB3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snapToGrid w:val="0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3"/>
    <w:basedOn w:val="1"/>
    <w:next w:val="1"/>
    <w:qFormat/>
    <w:uiPriority w:val="99"/>
    <w:pPr>
      <w:widowControl/>
      <w:spacing w:line="141" w:lineRule="atLeast"/>
    </w:pPr>
    <w:rPr>
      <w:rFonts w:ascii="Univers 57 Condensed" w:hAnsi="Times New Roman" w:eastAsia="Univers 57 Condensed" w:cs="Times New Roman"/>
      <w:snapToGrid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</Words>
  <Characters>916</Characters>
  <Lines>7</Lines>
  <Paragraphs>2</Paragraphs>
  <TotalTime>1</TotalTime>
  <ScaleCrop>false</ScaleCrop>
  <LinksUpToDate>false</LinksUpToDate>
  <CharactersWithSpaces>1074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2021-09-01T09:42:00Z</dcterms:created>
  <dc:creator>deng A</dc:creator>
  <cp:lastModifiedBy>仲杰</cp:lastModifiedBy>
  <dcterms:modified xsi:type="dcterms:W3CDTF">2021-09-06T00:45:47Z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D9DE9FD1C54444889C01BB6C67B627C5</vt:lpwstr>
  </property>
</Properties>
</file>