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低功耗箱门开关检测电路板定制采购项目</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HFBX2026089</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二〇二六年十月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w:t>
      </w:r>
      <w:bookmarkStart w:id="4" w:name="_GoBack"/>
      <w:bookmarkEnd w:id="4"/>
      <w:r>
        <w:rPr>
          <w:rFonts w:hint="eastAsia" w:ascii="方正兰亭黑简体" w:hAnsi="方正兰亭黑简体" w:eastAsia="方正兰亭黑简体" w:cs="方正兰亭黑简体"/>
          <w:color w:val="auto"/>
          <w:sz w:val="22"/>
          <w:szCs w:val="28"/>
          <w:highlight w:val="none"/>
        </w:rPr>
        <w:t>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HFBX2026089</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低功耗箱门开关检测电路板定制采购项目</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28</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lang w:val="en-US" w:eastAsia="zh-CN"/>
        </w:rPr>
        <w:t>本项目因科研项目需要，需定制采购2500套能配套兼容，且无线信号不受太阳能板的物理阻隔及其供电板工作状态影响的集装箱开关门检测电路板进行定制采购。</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1B7A6D3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交付时间：合同签订后45日内完成产品交付。</w:t>
      </w:r>
    </w:p>
    <w:p w14:paraId="52623BFF">
      <w:pPr>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质保时间：提供不少于2年的免费质保服务。</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货到</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的30日内</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10</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12</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周一</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郝老师021-38284615</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7DE6D34A">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default" w:ascii="Times New Roman" w:hAnsi="Times New Roman" w:eastAsia="方正兰亭黑简体" w:cs="Times New Roman"/>
          <w:b/>
          <w:bCs/>
          <w:color w:val="auto"/>
          <w:sz w:val="22"/>
          <w:szCs w:val="22"/>
          <w:highlight w:val="none"/>
          <w:lang w:val="en-US" w:eastAsia="zh-CN"/>
        </w:rPr>
        <w:t>一、货物清单及规格参数</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2201"/>
        <w:gridCol w:w="949"/>
        <w:gridCol w:w="579"/>
        <w:gridCol w:w="617"/>
        <w:gridCol w:w="5037"/>
      </w:tblGrid>
      <w:tr w14:paraId="6888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0" w:type="auto"/>
            <w:vAlign w:val="center"/>
          </w:tcPr>
          <w:p w14:paraId="49404BA5">
            <w:pPr>
              <w:spacing w:line="360" w:lineRule="auto"/>
              <w:jc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sz w:val="20"/>
                <w:szCs w:val="20"/>
                <w:highlight w:val="none"/>
              </w:rPr>
              <w:t>序号</w:t>
            </w:r>
          </w:p>
        </w:tc>
        <w:tc>
          <w:tcPr>
            <w:tcW w:w="0" w:type="auto"/>
            <w:vAlign w:val="center"/>
          </w:tcPr>
          <w:p w14:paraId="64F3CA65">
            <w:pPr>
              <w:widowControl/>
              <w:spacing w:line="360" w:lineRule="auto"/>
              <w:jc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sz w:val="20"/>
                <w:szCs w:val="20"/>
                <w:highlight w:val="none"/>
              </w:rPr>
              <w:t>名称</w:t>
            </w:r>
          </w:p>
        </w:tc>
        <w:tc>
          <w:tcPr>
            <w:tcW w:w="0" w:type="auto"/>
            <w:vAlign w:val="center"/>
          </w:tcPr>
          <w:p w14:paraId="70CB10A6">
            <w:pPr>
              <w:widowControl/>
              <w:spacing w:line="360" w:lineRule="auto"/>
              <w:jc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sz w:val="20"/>
                <w:szCs w:val="20"/>
                <w:highlight w:val="none"/>
              </w:rPr>
              <w:t>进口/国产</w:t>
            </w:r>
          </w:p>
        </w:tc>
        <w:tc>
          <w:tcPr>
            <w:tcW w:w="0" w:type="auto"/>
            <w:vAlign w:val="center"/>
          </w:tcPr>
          <w:p w14:paraId="12A7C0BC">
            <w:pPr>
              <w:widowControl/>
              <w:spacing w:line="360" w:lineRule="auto"/>
              <w:jc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sz w:val="20"/>
                <w:szCs w:val="20"/>
                <w:highlight w:val="none"/>
              </w:rPr>
              <w:t>单位</w:t>
            </w:r>
          </w:p>
        </w:tc>
        <w:tc>
          <w:tcPr>
            <w:tcW w:w="0" w:type="auto"/>
            <w:vAlign w:val="center"/>
          </w:tcPr>
          <w:p w14:paraId="3E791B2D">
            <w:pPr>
              <w:widowControl/>
              <w:spacing w:line="360" w:lineRule="auto"/>
              <w:jc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sz w:val="20"/>
                <w:szCs w:val="20"/>
                <w:highlight w:val="none"/>
              </w:rPr>
              <w:t>数量</w:t>
            </w:r>
          </w:p>
        </w:tc>
        <w:tc>
          <w:tcPr>
            <w:tcW w:w="0" w:type="auto"/>
            <w:vAlign w:val="center"/>
          </w:tcPr>
          <w:p w14:paraId="06DD163D">
            <w:pPr>
              <w:widowControl/>
              <w:spacing w:line="360" w:lineRule="auto"/>
              <w:jc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sz w:val="20"/>
                <w:szCs w:val="20"/>
                <w:highlight w:val="none"/>
              </w:rPr>
              <w:t>主要规格</w:t>
            </w:r>
          </w:p>
        </w:tc>
      </w:tr>
      <w:tr w14:paraId="150B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0" w:type="auto"/>
            <w:vAlign w:val="center"/>
          </w:tcPr>
          <w:p w14:paraId="274D9847">
            <w:pPr>
              <w:spacing w:line="360" w:lineRule="auto"/>
              <w:jc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1</w:t>
            </w:r>
          </w:p>
        </w:tc>
        <w:tc>
          <w:tcPr>
            <w:tcW w:w="0" w:type="auto"/>
            <w:vAlign w:val="center"/>
          </w:tcPr>
          <w:p w14:paraId="31381A11">
            <w:pPr>
              <w:widowControl/>
              <w:spacing w:line="360" w:lineRule="auto"/>
              <w:jc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低功耗箱门开关检测电路板</w:t>
            </w:r>
          </w:p>
        </w:tc>
        <w:tc>
          <w:tcPr>
            <w:tcW w:w="0" w:type="auto"/>
            <w:vAlign w:val="center"/>
          </w:tcPr>
          <w:p w14:paraId="707E79BA">
            <w:pPr>
              <w:widowControl/>
              <w:spacing w:line="360" w:lineRule="auto"/>
              <w:jc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国产</w:t>
            </w:r>
          </w:p>
        </w:tc>
        <w:tc>
          <w:tcPr>
            <w:tcW w:w="0" w:type="auto"/>
            <w:vAlign w:val="center"/>
          </w:tcPr>
          <w:p w14:paraId="11881526">
            <w:pPr>
              <w:widowControl/>
              <w:spacing w:line="360" w:lineRule="auto"/>
              <w:jc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套</w:t>
            </w:r>
          </w:p>
        </w:tc>
        <w:tc>
          <w:tcPr>
            <w:tcW w:w="0" w:type="auto"/>
            <w:vAlign w:val="center"/>
          </w:tcPr>
          <w:p w14:paraId="538EFCA7">
            <w:pPr>
              <w:widowControl/>
              <w:spacing w:line="360" w:lineRule="auto"/>
              <w:jc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2500</w:t>
            </w:r>
          </w:p>
        </w:tc>
        <w:tc>
          <w:tcPr>
            <w:tcW w:w="0" w:type="auto"/>
          </w:tcPr>
          <w:p w14:paraId="3A6E46DD">
            <w:pPr>
              <w:widowControl/>
              <w:spacing w:line="360" w:lineRule="auto"/>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1.支持一次性3V锂锰纽扣电池包供能；</w:t>
            </w:r>
          </w:p>
          <w:p w14:paraId="25D0C823">
            <w:pPr>
              <w:widowControl/>
              <w:spacing w:line="360" w:lineRule="auto"/>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2.支持开关门检测，有效检测距离不小于20mm，支持抖动消除；</w:t>
            </w:r>
          </w:p>
          <w:p w14:paraId="1BAE1704">
            <w:pPr>
              <w:widowControl/>
              <w:spacing w:line="360" w:lineRule="auto"/>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3.支持温湿度监测，4.支持蓝牙主+从模式；</w:t>
            </w:r>
          </w:p>
          <w:p w14:paraId="1FF022CA">
            <w:pPr>
              <w:widowControl/>
              <w:spacing w:line="360" w:lineRule="auto"/>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5.低功耗；</w:t>
            </w:r>
          </w:p>
          <w:p w14:paraId="7D7F3FF5">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6.天线VSWR&lt;1.5,综合效率不低于40%，隔离度大于20dB；</w:t>
            </w:r>
          </w:p>
          <w:p w14:paraId="3458A324">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7.蓝牙无线信号质量稳定。</w:t>
            </w:r>
          </w:p>
        </w:tc>
      </w:tr>
    </w:tbl>
    <w:p w14:paraId="01A68EAC">
      <w:pPr>
        <w:spacing w:line="360" w:lineRule="auto"/>
        <w:rPr>
          <w:rFonts w:hint="default" w:ascii="Times New Roman" w:hAnsi="Times New Roman" w:eastAsia="方正兰亭黑简体" w:cs="Times New Roman"/>
          <w:b/>
          <w:bCs/>
          <w:color w:val="auto"/>
          <w:sz w:val="22"/>
          <w:szCs w:val="22"/>
          <w:highlight w:val="none"/>
          <w:lang w:val="en-US" w:eastAsia="zh-CN"/>
        </w:rPr>
      </w:pPr>
    </w:p>
    <w:p w14:paraId="75A7C11C">
      <w:pPr>
        <w:numPr>
          <w:ilvl w:val="0"/>
          <w:numId w:val="0"/>
        </w:num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default" w:ascii="Times New Roman" w:hAnsi="Times New Roman" w:eastAsia="方正兰亭黑简体" w:cs="Times New Roman"/>
          <w:b/>
          <w:bCs/>
          <w:color w:val="auto"/>
          <w:kern w:val="2"/>
          <w:sz w:val="22"/>
          <w:szCs w:val="22"/>
          <w:highlight w:val="none"/>
          <w:lang w:val="en-US" w:eastAsia="zh-CN" w:bidi="ar-SA"/>
        </w:rPr>
        <w:t>二、</w:t>
      </w:r>
      <w:r>
        <w:rPr>
          <w:rFonts w:hint="default" w:ascii="Times New Roman" w:hAnsi="Times New Roman" w:eastAsia="方正兰亭黑简体" w:cs="Times New Roman"/>
          <w:b/>
          <w:bCs/>
          <w:color w:val="auto"/>
          <w:sz w:val="22"/>
          <w:szCs w:val="22"/>
          <w:highlight w:val="none"/>
          <w:lang w:val="en-US" w:eastAsia="zh-CN"/>
        </w:rPr>
        <w:t>技术要求</w:t>
      </w:r>
    </w:p>
    <w:p w14:paraId="6456E721">
      <w:pPr>
        <w:widowControl/>
        <w:shd w:val="clear" w:color="auto" w:fill="FFFFFF"/>
        <w:spacing w:line="360" w:lineRule="auto"/>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1.硬件框架要求</w:t>
      </w:r>
    </w:p>
    <w:p w14:paraId="12DD9464">
      <w:pPr>
        <w:widowControl/>
        <w:shd w:val="clear" w:color="auto" w:fill="FFFFFF"/>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sz w:val="22"/>
          <w:szCs w:val="22"/>
          <w:highlight w:val="none"/>
        </w:rPr>
        <w:drawing>
          <wp:inline distT="0" distB="0" distL="0" distR="0">
            <wp:extent cx="4070985" cy="2256155"/>
            <wp:effectExtent l="0" t="0" r="5715" b="10795"/>
            <wp:docPr id="8709270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27052" name="图片 1"/>
                    <pic:cNvPicPr>
                      <a:picLocks noChangeAspect="1"/>
                    </pic:cNvPicPr>
                  </pic:nvPicPr>
                  <pic:blipFill>
                    <a:blip r:embed="rId5"/>
                    <a:srcRect b="12081"/>
                    <a:stretch>
                      <a:fillRect/>
                    </a:stretch>
                  </pic:blipFill>
                  <pic:spPr>
                    <a:xfrm>
                      <a:off x="0" y="0"/>
                      <a:ext cx="4070985" cy="2256155"/>
                    </a:xfrm>
                    <a:prstGeom prst="rect">
                      <a:avLst/>
                    </a:prstGeom>
                    <a:ln>
                      <a:noFill/>
                    </a:ln>
                  </pic:spPr>
                </pic:pic>
              </a:graphicData>
            </a:graphic>
          </wp:inline>
        </w:drawing>
      </w:r>
    </w:p>
    <w:p w14:paraId="0B847A8F">
      <w:pPr>
        <w:widowControl/>
        <w:shd w:val="clear" w:color="auto" w:fill="FFFFFF"/>
        <w:spacing w:line="360" w:lineRule="auto"/>
        <w:jc w:val="center"/>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sz w:val="22"/>
          <w:szCs w:val="22"/>
          <w:highlight w:val="none"/>
        </w:rPr>
        <w:t>低功耗箱门开关检测电路板</w:t>
      </w:r>
      <w:r>
        <w:rPr>
          <w:rFonts w:hint="default" w:ascii="Times New Roman" w:hAnsi="Times New Roman" w:eastAsia="方正兰亭黑简体" w:cs="Times New Roman"/>
          <w:color w:val="auto"/>
          <w:kern w:val="0"/>
          <w:sz w:val="22"/>
          <w:szCs w:val="22"/>
          <w:highlight w:val="none"/>
        </w:rPr>
        <w:t>硬件框架图</w:t>
      </w:r>
    </w:p>
    <w:p w14:paraId="472930A6">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2.硬件基本要求</w:t>
      </w:r>
    </w:p>
    <w:p w14:paraId="17B48978">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1）设备工作电压范围2.2~3.8V，可适配一次性锂锰电池包。</w:t>
      </w:r>
    </w:p>
    <w:p w14:paraId="52774FF0">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2）硬件级超低功耗设计，休眠电流不超过5uA，工作电流不超过10mA。</w:t>
      </w:r>
    </w:p>
    <w:p w14:paraId="52B71E88">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3）采用磁性传感器感知箱门状态，支持硬件消抖。</w:t>
      </w:r>
    </w:p>
    <w:p w14:paraId="041ED02C">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4）具备蓝牙BLE5.0主机+从机模式通讯功能，可与蓝牙门磁开关或手机APP对接。</w:t>
      </w:r>
    </w:p>
    <w:p w14:paraId="275709F7">
      <w:pPr>
        <w:tabs>
          <w:tab w:val="left" w:pos="502"/>
        </w:tabs>
        <w:adjustRightInd w:val="0"/>
        <w:snapToGrid w:val="0"/>
        <w:spacing w:line="360" w:lineRule="auto"/>
        <w:rPr>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5）具有温湿度采集功能，芯片工作（测量状态）时电流不超过1mA,休眠时不超过1uA。</w:t>
      </w:r>
      <w:r>
        <w:rPr>
          <w:rFonts w:hint="default" w:ascii="Times New Roman" w:hAnsi="Times New Roman" w:eastAsia="方正兰亭黑简体" w:cs="Times New Roman"/>
          <w:color w:val="auto"/>
          <w:sz w:val="22"/>
          <w:szCs w:val="22"/>
          <w:highlight w:val="none"/>
        </w:rPr>
        <w:t>温度工作范围应达到-40°C至60°C，精度应达到±1°C。；湿度精度应达到±4%RH（20%至80%），±7%（0%至20%，80%至100%）。</w:t>
      </w:r>
    </w:p>
    <w:p w14:paraId="1BB90264">
      <w:pPr>
        <w:tabs>
          <w:tab w:val="left" w:pos="502"/>
        </w:tabs>
        <w:adjustRightInd w:val="0"/>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6）通过蓝牙与配对主机进行数据交互时，信号传输不受太阳能板的物理阻隔及其供电板工作状态（如充电、强光直射等）的干扰，在10m正常工作距离内，其通信接收信号强度（RSSI）可稳定保持在-85dBm及以上。</w:t>
      </w:r>
    </w:p>
    <w:p w14:paraId="110A791D">
      <w:pPr>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3.主要元器件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3296"/>
      </w:tblGrid>
      <w:tr w14:paraId="7ACE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AB9D19E">
            <w:pPr>
              <w:spacing w:line="360" w:lineRule="auto"/>
              <w:rPr>
                <w:rStyle w:val="23"/>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0"/>
                <w:sz w:val="22"/>
                <w:szCs w:val="22"/>
                <w:highlight w:val="none"/>
              </w:rPr>
              <w:t>型号/厂商</w:t>
            </w:r>
          </w:p>
        </w:tc>
        <w:tc>
          <w:tcPr>
            <w:tcW w:w="0" w:type="auto"/>
            <w:vAlign w:val="center"/>
          </w:tcPr>
          <w:p w14:paraId="250A26C0">
            <w:pPr>
              <w:spacing w:line="360" w:lineRule="auto"/>
              <w:rPr>
                <w:rStyle w:val="23"/>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0"/>
                <w:sz w:val="22"/>
                <w:szCs w:val="22"/>
                <w:highlight w:val="none"/>
              </w:rPr>
              <w:t>描述</w:t>
            </w:r>
          </w:p>
        </w:tc>
      </w:tr>
      <w:tr w14:paraId="2749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0" w:type="auto"/>
            <w:vAlign w:val="center"/>
          </w:tcPr>
          <w:p w14:paraId="29552366">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模块外壳</w:t>
            </w:r>
          </w:p>
        </w:tc>
        <w:tc>
          <w:tcPr>
            <w:tcW w:w="0" w:type="auto"/>
            <w:vAlign w:val="center"/>
          </w:tcPr>
          <w:p w14:paraId="6A3F8070">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甲方提供，乙方需适配</w:t>
            </w:r>
          </w:p>
        </w:tc>
      </w:tr>
      <w:tr w14:paraId="1BFF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0" w:type="auto"/>
            <w:vAlign w:val="center"/>
          </w:tcPr>
          <w:p w14:paraId="6BDBE603">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电池包</w:t>
            </w:r>
          </w:p>
        </w:tc>
        <w:tc>
          <w:tcPr>
            <w:tcW w:w="0" w:type="auto"/>
            <w:vAlign w:val="center"/>
          </w:tcPr>
          <w:p w14:paraId="7E060D99">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甲方提供，乙方需适配</w:t>
            </w:r>
          </w:p>
        </w:tc>
      </w:tr>
      <w:tr w14:paraId="114D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0" w:type="auto"/>
            <w:vAlign w:val="center"/>
          </w:tcPr>
          <w:p w14:paraId="5E886BE8">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蓝牙芯片</w:t>
            </w:r>
          </w:p>
        </w:tc>
        <w:tc>
          <w:tcPr>
            <w:tcW w:w="0" w:type="auto"/>
            <w:vAlign w:val="center"/>
          </w:tcPr>
          <w:p w14:paraId="79235AB2">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BLE5.0及以上</w:t>
            </w:r>
          </w:p>
        </w:tc>
      </w:tr>
      <w:tr w14:paraId="52C6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0" w:type="auto"/>
            <w:vAlign w:val="center"/>
          </w:tcPr>
          <w:p w14:paraId="6D3AA125">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温湿度传感器</w:t>
            </w:r>
          </w:p>
        </w:tc>
        <w:tc>
          <w:tcPr>
            <w:tcW w:w="0" w:type="auto"/>
            <w:vAlign w:val="center"/>
          </w:tcPr>
          <w:p w14:paraId="4B7CA824">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低功耗温湿度传感器</w:t>
            </w:r>
          </w:p>
        </w:tc>
      </w:tr>
      <w:tr w14:paraId="43B30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0" w:type="auto"/>
            <w:vAlign w:val="center"/>
          </w:tcPr>
          <w:p w14:paraId="5E935A63">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磁性传感器</w:t>
            </w:r>
          </w:p>
        </w:tc>
        <w:tc>
          <w:tcPr>
            <w:tcW w:w="0" w:type="auto"/>
            <w:vAlign w:val="center"/>
          </w:tcPr>
          <w:p w14:paraId="0C440238">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高精度塑封干簧管或磁阻传感器</w:t>
            </w:r>
          </w:p>
        </w:tc>
      </w:tr>
      <w:tr w14:paraId="32A0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0" w:type="auto"/>
            <w:vAlign w:val="center"/>
          </w:tcPr>
          <w:p w14:paraId="3039A425">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N35H耐高温磁铁</w:t>
            </w:r>
          </w:p>
        </w:tc>
        <w:tc>
          <w:tcPr>
            <w:tcW w:w="0" w:type="auto"/>
            <w:vAlign w:val="center"/>
          </w:tcPr>
          <w:p w14:paraId="2B2786A3">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85℃以上耐高温磁铁</w:t>
            </w:r>
          </w:p>
        </w:tc>
      </w:tr>
      <w:tr w14:paraId="28DA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0" w:type="auto"/>
            <w:vAlign w:val="center"/>
          </w:tcPr>
          <w:p w14:paraId="27C5961F">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天线</w:t>
            </w:r>
          </w:p>
        </w:tc>
        <w:tc>
          <w:tcPr>
            <w:tcW w:w="0" w:type="auto"/>
            <w:vAlign w:val="center"/>
          </w:tcPr>
          <w:p w14:paraId="6FAAAE49">
            <w:pPr>
              <w:spacing w:line="360" w:lineRule="auto"/>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定制高增益蓝牙天线</w:t>
            </w:r>
          </w:p>
        </w:tc>
      </w:tr>
    </w:tbl>
    <w:p w14:paraId="297D7AAF">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4.软件基本要求</w:t>
      </w:r>
    </w:p>
    <w:p w14:paraId="32400B24">
      <w:pPr>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1）应具有基本的蓝牙通信功能，可与智能手机等终端设备通过蓝牙建立连接并交互通信。</w:t>
      </w:r>
    </w:p>
    <w:p w14:paraId="59C83CF8">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2）应使用甲方设计的终端通信协议统一格式进行配对通信。</w:t>
      </w:r>
    </w:p>
    <w:p w14:paraId="62B3B6B4">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3）应支持持续监测开关门动作，开关门响应时间小于3秒，监测到开关门动作后立即通过蓝牙上报给配对主机设备。</w:t>
      </w:r>
    </w:p>
    <w:p w14:paraId="5217C277">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4）应支持持续监测环境温湿度，当超过软件设定阈值时主动发出告警并通过蓝牙上报给配对主机设备，告警阈值支持远程设置。</w:t>
      </w:r>
    </w:p>
    <w:p w14:paraId="30BF8467">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5）应支持定时记录温湿度数据并随心跳信息上报给配对主机设备，记录间隔时间支持远程设置，默认2小时一次。</w:t>
      </w:r>
    </w:p>
    <w:p w14:paraId="0CFC12B3">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6）应具有具有一定的存储能力，当蓝牙不可用时，保存数据在设备内部，支持不少于30天的存储能力。</w:t>
      </w:r>
    </w:p>
    <w:p w14:paraId="373597C3">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lang w:eastAsia="zh-CN"/>
        </w:rPr>
      </w:pPr>
      <w:r>
        <w:rPr>
          <w:rStyle w:val="23"/>
          <w:rFonts w:hint="default" w:ascii="Times New Roman" w:hAnsi="Times New Roman" w:eastAsia="方正兰亭黑简体" w:cs="Times New Roman"/>
          <w:color w:val="auto"/>
          <w:sz w:val="22"/>
          <w:szCs w:val="22"/>
          <w:highlight w:val="none"/>
        </w:rPr>
        <w:t>7）应支持OTA远程固件升级，升级过程中发生异常应有重试机制，重试失败后应能返回正常工作，保证设备不失联。</w:t>
      </w:r>
    </w:p>
    <w:p w14:paraId="4C5877AB">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8)应支持通过蓝牙与手机App通信，配置设备参数并读取设备状态。通信协议应采用sha256加密算法生成aes128密钥。</w:t>
      </w:r>
    </w:p>
    <w:p w14:paraId="44CD0862">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9）应支持多种节能模式，在安装激活前可以关断电源节省电量。</w:t>
      </w:r>
    </w:p>
    <w:p w14:paraId="366ACE66">
      <w:pPr>
        <w:tabs>
          <w:tab w:val="left" w:pos="502"/>
        </w:tabs>
        <w:adjustRightInd w:val="0"/>
        <w:snapToGrid w:val="0"/>
        <w:spacing w:line="360" w:lineRule="auto"/>
        <w:rPr>
          <w:rStyle w:val="23"/>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5.技术交付件或技术文档</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2612"/>
        <w:gridCol w:w="3956"/>
      </w:tblGrid>
      <w:tr w14:paraId="0A2A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tcPr>
          <w:p w14:paraId="64EFA53A">
            <w:pPr>
              <w:snapToGrid w:val="0"/>
              <w:spacing w:line="360" w:lineRule="auto"/>
              <w:jc w:val="center"/>
              <w:rPr>
                <w:rFonts w:hint="default" w:ascii="Times New Roman" w:hAnsi="Times New Roman" w:eastAsia="方正兰亭黑简体" w:cs="Times New Roman"/>
                <w:b/>
                <w:color w:val="auto"/>
                <w:sz w:val="22"/>
                <w:szCs w:val="22"/>
                <w:highlight w:val="none"/>
              </w:rPr>
            </w:pPr>
            <w:r>
              <w:rPr>
                <w:rFonts w:hint="default" w:ascii="Times New Roman" w:hAnsi="Times New Roman" w:eastAsia="方正兰亭黑简体" w:cs="Times New Roman"/>
                <w:b/>
                <w:color w:val="auto"/>
                <w:sz w:val="22"/>
                <w:szCs w:val="22"/>
                <w:highlight w:val="none"/>
              </w:rPr>
              <w:t>类型</w:t>
            </w:r>
          </w:p>
        </w:tc>
        <w:tc>
          <w:tcPr>
            <w:tcW w:w="0" w:type="auto"/>
            <w:tcBorders>
              <w:top w:val="single" w:color="auto" w:sz="4" w:space="0"/>
              <w:left w:val="single" w:color="auto" w:sz="4" w:space="0"/>
              <w:bottom w:val="single" w:color="auto" w:sz="4" w:space="0"/>
              <w:right w:val="single" w:color="auto" w:sz="4" w:space="0"/>
            </w:tcBorders>
          </w:tcPr>
          <w:p w14:paraId="3D924DEB">
            <w:pPr>
              <w:snapToGrid w:val="0"/>
              <w:spacing w:line="360" w:lineRule="auto"/>
              <w:jc w:val="center"/>
              <w:rPr>
                <w:rFonts w:hint="default" w:ascii="Times New Roman" w:hAnsi="Times New Roman" w:eastAsia="方正兰亭黑简体" w:cs="Times New Roman"/>
                <w:b/>
                <w:color w:val="auto"/>
                <w:sz w:val="22"/>
                <w:szCs w:val="22"/>
                <w:highlight w:val="none"/>
              </w:rPr>
            </w:pPr>
            <w:r>
              <w:rPr>
                <w:rFonts w:hint="default" w:ascii="Times New Roman" w:hAnsi="Times New Roman" w:eastAsia="方正兰亭黑简体" w:cs="Times New Roman"/>
                <w:b/>
                <w:color w:val="auto"/>
                <w:sz w:val="22"/>
                <w:szCs w:val="22"/>
                <w:highlight w:val="none"/>
              </w:rPr>
              <w:t>交付件/文件名称</w:t>
            </w:r>
          </w:p>
        </w:tc>
        <w:tc>
          <w:tcPr>
            <w:tcW w:w="0" w:type="auto"/>
            <w:tcBorders>
              <w:top w:val="single" w:color="auto" w:sz="4" w:space="0"/>
              <w:left w:val="single" w:color="auto" w:sz="4" w:space="0"/>
              <w:bottom w:val="single" w:color="auto" w:sz="4" w:space="0"/>
              <w:right w:val="single" w:color="auto" w:sz="4" w:space="0"/>
            </w:tcBorders>
          </w:tcPr>
          <w:p w14:paraId="628AD413">
            <w:pPr>
              <w:snapToGrid w:val="0"/>
              <w:spacing w:line="360" w:lineRule="auto"/>
              <w:jc w:val="center"/>
              <w:rPr>
                <w:rFonts w:hint="default" w:ascii="Times New Roman" w:hAnsi="Times New Roman" w:eastAsia="方正兰亭黑简体" w:cs="Times New Roman"/>
                <w:b/>
                <w:color w:val="auto"/>
                <w:sz w:val="22"/>
                <w:szCs w:val="22"/>
                <w:highlight w:val="none"/>
                <w:lang w:val="en-GB"/>
              </w:rPr>
            </w:pPr>
            <w:r>
              <w:rPr>
                <w:rFonts w:hint="default" w:ascii="Times New Roman" w:hAnsi="Times New Roman" w:eastAsia="方正兰亭黑简体" w:cs="Times New Roman"/>
                <w:b/>
                <w:color w:val="auto"/>
                <w:sz w:val="22"/>
                <w:szCs w:val="22"/>
                <w:highlight w:val="none"/>
              </w:rPr>
              <w:t>格式/内容说明</w:t>
            </w:r>
          </w:p>
        </w:tc>
      </w:tr>
      <w:tr w14:paraId="66F8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2BC7A3D4">
            <w:pPr>
              <w:snapToGrid w:val="0"/>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图纸与清单</w:t>
            </w:r>
          </w:p>
        </w:tc>
        <w:tc>
          <w:tcPr>
            <w:tcW w:w="0" w:type="auto"/>
            <w:tcBorders>
              <w:top w:val="single" w:color="auto" w:sz="4" w:space="0"/>
              <w:left w:val="single" w:color="auto" w:sz="4" w:space="0"/>
              <w:bottom w:val="single" w:color="auto" w:sz="4" w:space="0"/>
              <w:right w:val="single" w:color="auto" w:sz="4" w:space="0"/>
            </w:tcBorders>
            <w:vAlign w:val="center"/>
          </w:tcPr>
          <w:p w14:paraId="34C52161">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物料清单（BOM）</w:t>
            </w:r>
          </w:p>
        </w:tc>
        <w:tc>
          <w:tcPr>
            <w:tcW w:w="0" w:type="auto"/>
            <w:tcBorders>
              <w:top w:val="single" w:color="auto" w:sz="4" w:space="0"/>
              <w:left w:val="single" w:color="auto" w:sz="4" w:space="0"/>
              <w:bottom w:val="single" w:color="auto" w:sz="4" w:space="0"/>
              <w:right w:val="single" w:color="auto" w:sz="4" w:space="0"/>
            </w:tcBorders>
            <w:vAlign w:val="center"/>
          </w:tcPr>
          <w:p w14:paraId="6FF98386">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EXCEL表格文件</w:t>
            </w:r>
          </w:p>
        </w:tc>
      </w:tr>
      <w:tr w14:paraId="5F8B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26B30D4">
            <w:pPr>
              <w:widowControl/>
              <w:spacing w:line="360" w:lineRule="auto"/>
              <w:jc w:val="left"/>
              <w:rPr>
                <w:rFonts w:hint="default" w:ascii="Times New Roman" w:hAnsi="Times New Roman" w:eastAsia="方正兰亭黑简体" w:cs="Times New Roman"/>
                <w:color w:val="auto"/>
                <w:sz w:val="22"/>
                <w:szCs w:val="22"/>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E35F895">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印刷电路图（PCB）</w:t>
            </w:r>
          </w:p>
        </w:tc>
        <w:tc>
          <w:tcPr>
            <w:tcW w:w="0" w:type="auto"/>
            <w:tcBorders>
              <w:top w:val="single" w:color="auto" w:sz="4" w:space="0"/>
              <w:left w:val="single" w:color="auto" w:sz="4" w:space="0"/>
              <w:bottom w:val="single" w:color="auto" w:sz="4" w:space="0"/>
              <w:right w:val="single" w:color="auto" w:sz="4" w:space="0"/>
            </w:tcBorders>
            <w:vAlign w:val="center"/>
          </w:tcPr>
          <w:p w14:paraId="4180D933">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PDF文件及原始工程文件</w:t>
            </w:r>
          </w:p>
        </w:tc>
      </w:tr>
      <w:tr w14:paraId="0EE8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A517E4C">
            <w:pPr>
              <w:widowControl/>
              <w:spacing w:line="360" w:lineRule="auto"/>
              <w:jc w:val="left"/>
              <w:rPr>
                <w:rFonts w:hint="default" w:ascii="Times New Roman" w:hAnsi="Times New Roman" w:eastAsia="方正兰亭黑简体" w:cs="Times New Roman"/>
                <w:color w:val="auto"/>
                <w:sz w:val="22"/>
                <w:szCs w:val="22"/>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B7F8945">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电路原理图</w:t>
            </w:r>
          </w:p>
        </w:tc>
        <w:tc>
          <w:tcPr>
            <w:tcW w:w="0" w:type="auto"/>
            <w:tcBorders>
              <w:top w:val="single" w:color="auto" w:sz="4" w:space="0"/>
              <w:left w:val="single" w:color="auto" w:sz="4" w:space="0"/>
              <w:bottom w:val="single" w:color="auto" w:sz="4" w:space="0"/>
              <w:right w:val="single" w:color="auto" w:sz="4" w:space="0"/>
            </w:tcBorders>
            <w:vAlign w:val="center"/>
          </w:tcPr>
          <w:p w14:paraId="7124A6D6">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PDF文件及原始工程文件</w:t>
            </w:r>
          </w:p>
        </w:tc>
      </w:tr>
      <w:tr w14:paraId="2F00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E3EBD81">
            <w:pPr>
              <w:widowControl/>
              <w:spacing w:line="360" w:lineRule="auto"/>
              <w:jc w:val="left"/>
              <w:rPr>
                <w:rFonts w:hint="default" w:ascii="Times New Roman" w:hAnsi="Times New Roman" w:eastAsia="方正兰亭黑简体" w:cs="Times New Roman"/>
                <w:color w:val="auto"/>
                <w:sz w:val="22"/>
                <w:szCs w:val="22"/>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1D72C4A">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机械总装图</w:t>
            </w:r>
          </w:p>
        </w:tc>
        <w:tc>
          <w:tcPr>
            <w:tcW w:w="0" w:type="auto"/>
            <w:tcBorders>
              <w:top w:val="single" w:color="auto" w:sz="4" w:space="0"/>
              <w:left w:val="single" w:color="auto" w:sz="4" w:space="0"/>
              <w:bottom w:val="single" w:color="auto" w:sz="4" w:space="0"/>
              <w:right w:val="single" w:color="auto" w:sz="4" w:space="0"/>
            </w:tcBorders>
            <w:vAlign w:val="center"/>
          </w:tcPr>
          <w:p w14:paraId="17C028D7">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PDF文件及原始工程文件</w:t>
            </w:r>
          </w:p>
        </w:tc>
      </w:tr>
      <w:tr w14:paraId="3D479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2D4A9BC">
            <w:pPr>
              <w:widowControl/>
              <w:spacing w:line="360" w:lineRule="auto"/>
              <w:jc w:val="left"/>
              <w:rPr>
                <w:rFonts w:hint="default" w:ascii="Times New Roman" w:hAnsi="Times New Roman" w:eastAsia="方正兰亭黑简体" w:cs="Times New Roman"/>
                <w:color w:val="auto"/>
                <w:sz w:val="22"/>
                <w:szCs w:val="22"/>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9B533A1">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组件独立结构图</w:t>
            </w:r>
          </w:p>
        </w:tc>
        <w:tc>
          <w:tcPr>
            <w:tcW w:w="0" w:type="auto"/>
            <w:tcBorders>
              <w:top w:val="single" w:color="auto" w:sz="4" w:space="0"/>
              <w:left w:val="single" w:color="auto" w:sz="4" w:space="0"/>
              <w:bottom w:val="single" w:color="auto" w:sz="4" w:space="0"/>
              <w:right w:val="single" w:color="auto" w:sz="4" w:space="0"/>
            </w:tcBorders>
            <w:vAlign w:val="center"/>
          </w:tcPr>
          <w:p w14:paraId="6BC6F1D9">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PDF文件及原始工程文件</w:t>
            </w:r>
          </w:p>
          <w:p w14:paraId="392ABFCE">
            <w:pPr>
              <w:snapToGrid w:val="0"/>
              <w:spacing w:line="360" w:lineRule="auto"/>
              <w:rPr>
                <w:rFonts w:hint="default" w:ascii="Times New Roman" w:hAnsi="Times New Roman" w:eastAsia="方正兰亭黑简体" w:cs="Times New Roman"/>
                <w:i/>
                <w:color w:val="auto"/>
                <w:sz w:val="22"/>
                <w:szCs w:val="22"/>
                <w:highlight w:val="none"/>
              </w:rPr>
            </w:pPr>
            <w:r>
              <w:rPr>
                <w:rFonts w:hint="default" w:ascii="Times New Roman" w:hAnsi="Times New Roman" w:eastAsia="方正兰亭黑简体" w:cs="Times New Roman"/>
                <w:i/>
                <w:color w:val="auto"/>
                <w:sz w:val="22"/>
                <w:szCs w:val="22"/>
                <w:highlight w:val="none"/>
              </w:rPr>
              <w:t>如：电池盒、外壳、电路板等独立组件</w:t>
            </w:r>
          </w:p>
        </w:tc>
      </w:tr>
      <w:tr w14:paraId="7F88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A2EF35B">
            <w:pPr>
              <w:widowControl/>
              <w:spacing w:line="360" w:lineRule="auto"/>
              <w:jc w:val="left"/>
              <w:rPr>
                <w:rFonts w:hint="default" w:ascii="Times New Roman" w:hAnsi="Times New Roman" w:eastAsia="方正兰亭黑简体" w:cs="Times New Roman"/>
                <w:color w:val="auto"/>
                <w:sz w:val="22"/>
                <w:szCs w:val="22"/>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F6E9272">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灌封示意图</w:t>
            </w:r>
          </w:p>
        </w:tc>
        <w:tc>
          <w:tcPr>
            <w:tcW w:w="0" w:type="auto"/>
            <w:tcBorders>
              <w:top w:val="single" w:color="auto" w:sz="4" w:space="0"/>
              <w:left w:val="single" w:color="auto" w:sz="4" w:space="0"/>
              <w:bottom w:val="single" w:color="auto" w:sz="4" w:space="0"/>
              <w:right w:val="single" w:color="auto" w:sz="4" w:space="0"/>
            </w:tcBorders>
            <w:vAlign w:val="center"/>
          </w:tcPr>
          <w:p w14:paraId="5CE32C94">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PDF文件及原始工程文件</w:t>
            </w:r>
          </w:p>
          <w:p w14:paraId="66CF87C4">
            <w:pPr>
              <w:snapToGrid w:val="0"/>
              <w:spacing w:line="360" w:lineRule="auto"/>
              <w:rPr>
                <w:rFonts w:hint="default" w:ascii="Times New Roman" w:hAnsi="Times New Roman" w:eastAsia="方正兰亭黑简体" w:cs="Times New Roman"/>
                <w:i/>
                <w:color w:val="auto"/>
                <w:sz w:val="22"/>
                <w:szCs w:val="22"/>
                <w:highlight w:val="none"/>
              </w:rPr>
            </w:pPr>
            <w:r>
              <w:rPr>
                <w:rFonts w:hint="default" w:ascii="Times New Roman" w:hAnsi="Times New Roman" w:eastAsia="方正兰亭黑简体" w:cs="Times New Roman"/>
                <w:i/>
                <w:color w:val="auto"/>
                <w:sz w:val="22"/>
                <w:szCs w:val="22"/>
                <w:highlight w:val="none"/>
              </w:rPr>
              <w:t>显示内部灌胶液位高度</w:t>
            </w:r>
          </w:p>
        </w:tc>
      </w:tr>
      <w:tr w14:paraId="098E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352BF203">
            <w:pPr>
              <w:snapToGrid w:val="0"/>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材质文档</w:t>
            </w:r>
          </w:p>
        </w:tc>
        <w:tc>
          <w:tcPr>
            <w:tcW w:w="0" w:type="auto"/>
            <w:tcBorders>
              <w:top w:val="single" w:color="auto" w:sz="4" w:space="0"/>
              <w:left w:val="single" w:color="auto" w:sz="4" w:space="0"/>
              <w:bottom w:val="single" w:color="auto" w:sz="4" w:space="0"/>
              <w:right w:val="single" w:color="auto" w:sz="4" w:space="0"/>
            </w:tcBorders>
            <w:vAlign w:val="center"/>
          </w:tcPr>
          <w:p w14:paraId="32B8BA5C">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灌封化合物材质参数表</w:t>
            </w:r>
          </w:p>
        </w:tc>
        <w:tc>
          <w:tcPr>
            <w:tcW w:w="0" w:type="auto"/>
            <w:tcBorders>
              <w:top w:val="single" w:color="auto" w:sz="4" w:space="0"/>
              <w:left w:val="single" w:color="auto" w:sz="4" w:space="0"/>
              <w:bottom w:val="single" w:color="auto" w:sz="4" w:space="0"/>
              <w:right w:val="single" w:color="auto" w:sz="4" w:space="0"/>
            </w:tcBorders>
            <w:vAlign w:val="center"/>
          </w:tcPr>
          <w:p w14:paraId="1210A148">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来自原料供应商的PDF文件</w:t>
            </w:r>
          </w:p>
        </w:tc>
      </w:tr>
      <w:tr w14:paraId="38F2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67F453E8">
            <w:pPr>
              <w:snapToGrid w:val="0"/>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源代码</w:t>
            </w:r>
          </w:p>
        </w:tc>
        <w:tc>
          <w:tcPr>
            <w:tcW w:w="0" w:type="auto"/>
            <w:tcBorders>
              <w:top w:val="single" w:color="auto" w:sz="4" w:space="0"/>
              <w:left w:val="single" w:color="auto" w:sz="4" w:space="0"/>
              <w:bottom w:val="single" w:color="auto" w:sz="4" w:space="0"/>
              <w:right w:val="single" w:color="auto" w:sz="4" w:space="0"/>
            </w:tcBorders>
            <w:vAlign w:val="center"/>
          </w:tcPr>
          <w:p w14:paraId="5CF7B122">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固件（Firmware）源代码</w:t>
            </w:r>
          </w:p>
        </w:tc>
        <w:tc>
          <w:tcPr>
            <w:tcW w:w="0" w:type="auto"/>
            <w:tcBorders>
              <w:top w:val="single" w:color="auto" w:sz="4" w:space="0"/>
              <w:left w:val="single" w:color="auto" w:sz="4" w:space="0"/>
              <w:bottom w:val="single" w:color="auto" w:sz="4" w:space="0"/>
              <w:right w:val="single" w:color="auto" w:sz="4" w:space="0"/>
            </w:tcBorders>
            <w:vAlign w:val="center"/>
          </w:tcPr>
          <w:p w14:paraId="45C4066B">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适用于IAR的原始工程文件</w:t>
            </w:r>
          </w:p>
          <w:p w14:paraId="442773DF">
            <w:pPr>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包含代码注释</w:t>
            </w:r>
          </w:p>
        </w:tc>
      </w:tr>
    </w:tbl>
    <w:p w14:paraId="45BD2358">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6.应遵循的相关国家标准、行业标准、地方标准等标准、规范</w:t>
      </w:r>
    </w:p>
    <w:p w14:paraId="7F90DBE3">
      <w:pPr>
        <w:tabs>
          <w:tab w:val="left" w:pos="502"/>
        </w:tabs>
        <w:adjustRightInd w:val="0"/>
        <w:snapToGrid w:val="0"/>
        <w:spacing w:line="360" w:lineRule="auto"/>
        <w:rPr>
          <w:rFonts w:hint="default" w:ascii="Times New Roman" w:hAnsi="Times New Roman" w:eastAsia="方正兰亭黑简体" w:cs="Times New Roman"/>
          <w:color w:val="auto"/>
          <w:sz w:val="22"/>
          <w:szCs w:val="22"/>
          <w:highlight w:val="none"/>
        </w:rPr>
      </w:pPr>
      <w:r>
        <w:rPr>
          <w:rStyle w:val="23"/>
          <w:rFonts w:hint="default" w:ascii="Times New Roman" w:hAnsi="Times New Roman" w:eastAsia="方正兰亭黑简体" w:cs="Times New Roman"/>
          <w:color w:val="auto"/>
          <w:sz w:val="22"/>
          <w:szCs w:val="22"/>
          <w:highlight w:val="none"/>
        </w:rPr>
        <w:t>检测项目和标准如下，如果测试有缺陷，乙方需配合甲方限制免费整改。</w:t>
      </w:r>
    </w:p>
    <w:p w14:paraId="1DD2A1D6">
      <w:pPr>
        <w:adjustRightInd w:val="0"/>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1）电磁兼容性（EMC）测试</w:t>
      </w:r>
    </w:p>
    <w:p w14:paraId="470F7E5E">
      <w:pPr>
        <w:adjustRightInd w:val="0"/>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（1）IEC61000-6-2工业环境抗扰度试验</w:t>
      </w:r>
    </w:p>
    <w:p w14:paraId="5D36841F">
      <w:pPr>
        <w:adjustRightInd w:val="0"/>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（2）IEC61000-6-4工业环境发射标准</w:t>
      </w:r>
    </w:p>
    <w:p w14:paraId="4C9F9517">
      <w:pPr>
        <w:adjustRightInd w:val="0"/>
        <w:snapToGrid w:val="0"/>
        <w:spacing w:line="360" w:lineRule="auto"/>
        <w:rPr>
          <w:rFonts w:hint="default"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t>2）环境试验测试</w:t>
      </w:r>
    </w:p>
    <w:p w14:paraId="14FACAAD">
      <w:pPr>
        <w:adjustRightInd w:val="0"/>
        <w:snapToGrid w:val="0"/>
        <w:spacing w:line="360" w:lineRule="auto"/>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（1）IEC60068-2-6振动</w:t>
      </w:r>
    </w:p>
    <w:p w14:paraId="148BA6AE">
      <w:pPr>
        <w:adjustRightInd w:val="0"/>
        <w:snapToGrid w:val="0"/>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（2）IEC60068-2-11盐雾</w:t>
      </w:r>
    </w:p>
    <w:p w14:paraId="69DEAFEA">
      <w:pPr>
        <w:adjustRightInd w:val="0"/>
        <w:snapToGrid w:val="0"/>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（3）IEC60068-2-30交变湿热</w:t>
      </w:r>
    </w:p>
    <w:p w14:paraId="0058B89E">
      <w:pPr>
        <w:adjustRightInd w:val="0"/>
        <w:snapToGrid w:val="0"/>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（4）IEC60529外壳防护（IP代码）IP66及IP67</w:t>
      </w:r>
    </w:p>
    <w:p w14:paraId="0D40F980">
      <w:pPr>
        <w:adjustRightInd w:val="0"/>
        <w:snapToGrid w:val="0"/>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3）机械安全测试</w:t>
      </w:r>
    </w:p>
    <w:p w14:paraId="7ABE83F5">
      <w:pPr>
        <w:adjustRightInd w:val="0"/>
        <w:snapToGrid w:val="0"/>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（1）IEC60204-1机械电气安全通用要求</w:t>
      </w:r>
    </w:p>
    <w:p w14:paraId="6D57A56B">
      <w:pPr>
        <w:adjustRightInd w:val="0"/>
        <w:snapToGrid w:val="0"/>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4）本质安全防爆认证</w:t>
      </w:r>
    </w:p>
    <w:p w14:paraId="1FB0618B">
      <w:pPr>
        <w:adjustRightInd w:val="0"/>
        <w:snapToGrid w:val="0"/>
        <w:spacing w:line="360" w:lineRule="auto"/>
        <w:ind w:left="0" w:leftChars="0" w:firstLine="0" w:firstLineChars="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（1）IEC60079-0防爆通用要求</w:t>
      </w:r>
    </w:p>
    <w:p w14:paraId="4D9027A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sz w:val="22"/>
          <w:szCs w:val="22"/>
          <w:highlight w:val="none"/>
        </w:rPr>
        <w:t>（2）IEC60079-11本质安全型式要求</w:t>
      </w:r>
    </w:p>
    <w:p w14:paraId="1BCD20A9">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kern w:val="0"/>
          <w:sz w:val="22"/>
          <w:szCs w:val="22"/>
          <w:highlight w:val="none"/>
        </w:rPr>
        <w:t>7.</w:t>
      </w:r>
      <w:r>
        <w:rPr>
          <w:rFonts w:hint="default" w:ascii="Times New Roman" w:hAnsi="Times New Roman" w:eastAsia="方正兰亭黑简体" w:cs="Times New Roman"/>
          <w:color w:val="auto"/>
          <w:sz w:val="22"/>
          <w:szCs w:val="22"/>
          <w:highlight w:val="none"/>
        </w:rPr>
        <w:t>各项指标要求</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2055"/>
        <w:gridCol w:w="7219"/>
      </w:tblGrid>
      <w:tr w14:paraId="7BFC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88" w:type="dxa"/>
            <w:vAlign w:val="center"/>
          </w:tcPr>
          <w:p w14:paraId="50BE2BBB">
            <w:pPr>
              <w:spacing w:line="360" w:lineRule="auto"/>
              <w:jc w:val="center"/>
              <w:rPr>
                <w:rFonts w:hint="default" w:ascii="Times New Roman" w:hAnsi="Times New Roman" w:eastAsia="方正兰亭黑简体" w:cs="Times New Roman"/>
                <w:b/>
                <w:color w:val="auto"/>
                <w:sz w:val="20"/>
                <w:szCs w:val="20"/>
                <w:highlight w:val="none"/>
              </w:rPr>
            </w:pPr>
            <w:r>
              <w:rPr>
                <w:rFonts w:hint="default" w:ascii="Times New Roman" w:hAnsi="Times New Roman" w:eastAsia="方正兰亭黑简体" w:cs="Times New Roman"/>
                <w:b/>
                <w:color w:val="auto"/>
                <w:sz w:val="20"/>
                <w:szCs w:val="20"/>
                <w:highlight w:val="none"/>
              </w:rPr>
              <w:t>序号</w:t>
            </w:r>
          </w:p>
        </w:tc>
        <w:tc>
          <w:tcPr>
            <w:tcW w:w="2055" w:type="dxa"/>
            <w:vAlign w:val="center"/>
          </w:tcPr>
          <w:p w14:paraId="04E025DB">
            <w:pPr>
              <w:widowControl/>
              <w:spacing w:line="360" w:lineRule="auto"/>
              <w:jc w:val="center"/>
              <w:rPr>
                <w:rFonts w:hint="default" w:ascii="Times New Roman" w:hAnsi="Times New Roman" w:eastAsia="方正兰亭黑简体" w:cs="Times New Roman"/>
                <w:b/>
                <w:color w:val="auto"/>
                <w:sz w:val="20"/>
                <w:szCs w:val="20"/>
                <w:highlight w:val="none"/>
              </w:rPr>
            </w:pPr>
            <w:r>
              <w:rPr>
                <w:rFonts w:hint="default" w:ascii="Times New Roman" w:hAnsi="Times New Roman" w:eastAsia="方正兰亭黑简体" w:cs="Times New Roman"/>
                <w:b/>
                <w:color w:val="auto"/>
                <w:sz w:val="20"/>
                <w:szCs w:val="20"/>
                <w:highlight w:val="none"/>
              </w:rPr>
              <w:t>指标名称</w:t>
            </w:r>
          </w:p>
        </w:tc>
        <w:tc>
          <w:tcPr>
            <w:tcW w:w="7219" w:type="dxa"/>
            <w:vAlign w:val="center"/>
          </w:tcPr>
          <w:p w14:paraId="51EEA6F5">
            <w:pPr>
              <w:widowControl/>
              <w:spacing w:line="360" w:lineRule="auto"/>
              <w:jc w:val="center"/>
              <w:rPr>
                <w:rFonts w:hint="default" w:ascii="Times New Roman" w:hAnsi="Times New Roman" w:eastAsia="方正兰亭黑简体" w:cs="Times New Roman"/>
                <w:b/>
                <w:color w:val="auto"/>
                <w:sz w:val="20"/>
                <w:szCs w:val="20"/>
                <w:highlight w:val="none"/>
              </w:rPr>
            </w:pPr>
            <w:r>
              <w:rPr>
                <w:rFonts w:hint="default" w:ascii="Times New Roman" w:hAnsi="Times New Roman" w:eastAsia="方正兰亭黑简体" w:cs="Times New Roman"/>
                <w:b/>
                <w:color w:val="auto"/>
                <w:sz w:val="20"/>
                <w:szCs w:val="20"/>
                <w:highlight w:val="none"/>
              </w:rPr>
              <w:t>指标要求</w:t>
            </w:r>
          </w:p>
        </w:tc>
      </w:tr>
      <w:tr w14:paraId="2964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88" w:type="dxa"/>
            <w:vAlign w:val="center"/>
          </w:tcPr>
          <w:p w14:paraId="78B1858F">
            <w:pPr>
              <w:spacing w:line="360" w:lineRule="auto"/>
              <w:jc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1</w:t>
            </w:r>
          </w:p>
        </w:tc>
        <w:tc>
          <w:tcPr>
            <w:tcW w:w="2055" w:type="dxa"/>
            <w:vAlign w:val="center"/>
          </w:tcPr>
          <w:p w14:paraId="28E405AE">
            <w:pPr>
              <w:widowControl/>
              <w:spacing w:line="360" w:lineRule="auto"/>
              <w:jc w:val="center"/>
              <w:rPr>
                <w:rStyle w:val="23"/>
                <w:rFonts w:hint="default" w:ascii="Times New Roman" w:hAnsi="Times New Roman" w:eastAsia="方正兰亭黑简体" w:cs="Times New Roman"/>
                <w:color w:val="auto"/>
                <w:sz w:val="20"/>
                <w:szCs w:val="20"/>
                <w:highlight w:val="none"/>
              </w:rPr>
            </w:pPr>
            <w:r>
              <w:rPr>
                <w:rStyle w:val="23"/>
                <w:rFonts w:hint="default" w:ascii="Times New Roman" w:hAnsi="Times New Roman" w:eastAsia="方正兰亭黑简体" w:cs="Times New Roman"/>
                <w:color w:val="auto"/>
                <w:sz w:val="20"/>
                <w:szCs w:val="20"/>
                <w:highlight w:val="none"/>
              </w:rPr>
              <w:t>箱门开关检测电路板低功耗</w:t>
            </w:r>
          </w:p>
        </w:tc>
        <w:tc>
          <w:tcPr>
            <w:tcW w:w="7219" w:type="dxa"/>
            <w:vAlign w:val="center"/>
          </w:tcPr>
          <w:p w14:paraId="6FE76A57">
            <w:pPr>
              <w:widowControl/>
              <w:spacing w:line="360" w:lineRule="auto"/>
              <w:rPr>
                <w:rStyle w:val="23"/>
                <w:rFonts w:hint="default" w:ascii="Times New Roman" w:hAnsi="Times New Roman" w:eastAsia="方正兰亭黑简体" w:cs="Times New Roman"/>
                <w:color w:val="auto"/>
                <w:sz w:val="20"/>
                <w:szCs w:val="20"/>
                <w:highlight w:val="none"/>
              </w:rPr>
            </w:pPr>
            <w:r>
              <w:rPr>
                <w:rStyle w:val="23"/>
                <w:rFonts w:hint="default" w:ascii="Times New Roman" w:hAnsi="Times New Roman" w:eastAsia="方正兰亭黑简体" w:cs="Times New Roman"/>
                <w:color w:val="auto"/>
                <w:sz w:val="20"/>
                <w:szCs w:val="20"/>
                <w:highlight w:val="none"/>
              </w:rPr>
              <w:t>休眠时功耗不超过1uA</w:t>
            </w:r>
          </w:p>
        </w:tc>
      </w:tr>
      <w:tr w14:paraId="7FA6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88" w:type="dxa"/>
            <w:vAlign w:val="center"/>
          </w:tcPr>
          <w:p w14:paraId="6B943C32">
            <w:pPr>
              <w:spacing w:line="360" w:lineRule="auto"/>
              <w:jc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2</w:t>
            </w:r>
          </w:p>
        </w:tc>
        <w:tc>
          <w:tcPr>
            <w:tcW w:w="2055" w:type="dxa"/>
            <w:vAlign w:val="center"/>
          </w:tcPr>
          <w:p w14:paraId="6DDFDFED">
            <w:pPr>
              <w:widowControl/>
              <w:spacing w:line="360" w:lineRule="auto"/>
              <w:jc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蓝牙通信</w:t>
            </w:r>
          </w:p>
        </w:tc>
        <w:tc>
          <w:tcPr>
            <w:tcW w:w="7219" w:type="dxa"/>
            <w:vAlign w:val="center"/>
          </w:tcPr>
          <w:p w14:paraId="04A664FE">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供电电压：2.2V至3.8V</w:t>
            </w:r>
          </w:p>
          <w:p w14:paraId="2E97869D">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支持低功耗模式，RAM保存模式不高于5uA。</w:t>
            </w:r>
          </w:p>
          <w:p w14:paraId="594D8AEB">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RAM不小于128K，支持二次开发。</w:t>
            </w:r>
          </w:p>
          <w:p w14:paraId="0B4D797D">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集成蓝牙低功耗(BluetoothLE)5.0或以上，支持的数据速率：1Mbps、2Mbps和长距离模式(500kbps,125kbps)。</w:t>
            </w:r>
          </w:p>
          <w:p w14:paraId="43235C9D">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最大发射(TX)功率：≥7dBm</w:t>
            </w:r>
          </w:p>
          <w:p w14:paraId="0496ED39">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接收灵敏度：≤-96dBm（在1Mbps模式下）</w:t>
            </w:r>
          </w:p>
          <w:p w14:paraId="7BEEA12E">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接收灵敏度：≤-102dBm（在长距离125kbps模式下）</w:t>
            </w:r>
          </w:p>
          <w:p w14:paraId="19F348AD">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发射(TX)电流：≤5.6mA（在0dBm、1Mbps条件下）</w:t>
            </w:r>
          </w:p>
          <w:p w14:paraId="5086CA74">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接收(RX)电流：≤4.8mA（在1Mbps条件下）</w:t>
            </w:r>
          </w:p>
          <w:p w14:paraId="6F7F15E2">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信号传输不受太阳能板物理阻隔及其供电板工作状态（如充电、强光直射等）的干扰，在10m正常工作距离内，其通信接收信号强度（RSSI）可稳定保持在-85dBm及以上。</w:t>
            </w:r>
          </w:p>
        </w:tc>
      </w:tr>
      <w:tr w14:paraId="232E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88" w:type="dxa"/>
            <w:vAlign w:val="center"/>
          </w:tcPr>
          <w:p w14:paraId="258C7C80">
            <w:pPr>
              <w:spacing w:line="360" w:lineRule="auto"/>
              <w:jc w:val="center"/>
              <w:rPr>
                <w:rFonts w:hint="eastAsia" w:ascii="Times New Roman" w:hAnsi="Times New Roman" w:eastAsia="方正兰亭黑简体" w:cs="Times New Roman"/>
                <w:color w:val="auto"/>
                <w:sz w:val="20"/>
                <w:szCs w:val="20"/>
                <w:highlight w:val="none"/>
                <w:lang w:eastAsia="zh-CN"/>
              </w:rPr>
            </w:pPr>
            <w:r>
              <w:rPr>
                <w:rFonts w:hint="eastAsia" w:ascii="Times New Roman" w:hAnsi="Times New Roman" w:eastAsia="方正兰亭黑简体" w:cs="Times New Roman"/>
                <w:color w:val="auto"/>
                <w:sz w:val="20"/>
                <w:szCs w:val="20"/>
                <w:highlight w:val="none"/>
                <w:lang w:val="en-US" w:eastAsia="zh-CN"/>
              </w:rPr>
              <w:t>3</w:t>
            </w:r>
          </w:p>
        </w:tc>
        <w:tc>
          <w:tcPr>
            <w:tcW w:w="2055" w:type="dxa"/>
            <w:vAlign w:val="center"/>
          </w:tcPr>
          <w:p w14:paraId="0269284B">
            <w:pPr>
              <w:widowControl/>
              <w:spacing w:line="360" w:lineRule="auto"/>
              <w:jc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磁性传感器</w:t>
            </w:r>
          </w:p>
        </w:tc>
        <w:tc>
          <w:tcPr>
            <w:tcW w:w="7219" w:type="dxa"/>
            <w:vAlign w:val="center"/>
          </w:tcPr>
          <w:p w14:paraId="3F90CA23">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工作电压：2.1~3.8V。</w:t>
            </w:r>
          </w:p>
          <w:p w14:paraId="17677AF1">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静态功耗：≤1.5uA</w:t>
            </w:r>
          </w:p>
          <w:p w14:paraId="346877EE">
            <w:pPr>
              <w:widowControl/>
              <w:spacing w:line="360" w:lineRule="auto"/>
              <w:jc w:val="left"/>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sz w:val="20"/>
                <w:szCs w:val="20"/>
                <w:highlight w:val="none"/>
              </w:rPr>
              <w:t>工作温度：-40~+85℃</w:t>
            </w:r>
          </w:p>
        </w:tc>
      </w:tr>
    </w:tbl>
    <w:p w14:paraId="77F08519">
      <w:pPr>
        <w:widowControl/>
        <w:shd w:val="clear" w:color="auto" w:fill="FFFFFF"/>
        <w:spacing w:line="360" w:lineRule="auto"/>
        <w:jc w:val="left"/>
        <w:rPr>
          <w:rFonts w:hint="default" w:ascii="Times New Roman" w:hAnsi="Times New Roman" w:eastAsia="方正兰亭黑简体" w:cs="Times New Roman"/>
          <w:color w:val="auto"/>
          <w:kern w:val="0"/>
          <w:sz w:val="22"/>
          <w:szCs w:val="22"/>
          <w:highlight w:val="none"/>
        </w:rPr>
      </w:pPr>
    </w:p>
    <w:p w14:paraId="34E97200">
      <w:pPr>
        <w:widowControl/>
        <w:shd w:val="clear" w:color="auto" w:fill="FFFFFF"/>
        <w:spacing w:line="360" w:lineRule="auto"/>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b/>
          <w:bCs/>
          <w:color w:val="auto"/>
          <w:kern w:val="0"/>
          <w:sz w:val="22"/>
          <w:szCs w:val="22"/>
          <w:highlight w:val="none"/>
          <w:lang w:val="en-US" w:eastAsia="zh-CN"/>
        </w:rPr>
        <w:t>三、其他要求</w:t>
      </w:r>
    </w:p>
    <w:p w14:paraId="38300D2D">
      <w:pPr>
        <w:widowControl/>
        <w:spacing w:line="360" w:lineRule="auto"/>
        <w:jc w:val="left"/>
        <w:rPr>
          <w:rFonts w:hint="default" w:ascii="Times New Roman" w:hAnsi="Times New Roman" w:eastAsia="方正兰亭黑简体" w:cs="Times New Roman"/>
          <w:color w:val="auto"/>
          <w:sz w:val="22"/>
          <w:szCs w:val="28"/>
          <w:highlight w:val="none"/>
          <w:lang w:val="zh-CN" w:eastAsia="zh-CN"/>
        </w:rPr>
      </w:pPr>
      <w:r>
        <w:rPr>
          <w:rFonts w:hint="default" w:ascii="Times New Roman" w:hAnsi="Times New Roman" w:eastAsia="方正兰亭黑简体" w:cs="Times New Roman"/>
          <w:color w:val="auto"/>
          <w:sz w:val="22"/>
          <w:szCs w:val="28"/>
          <w:highlight w:val="none"/>
          <w:lang w:val="en-US" w:eastAsia="zh-CN"/>
        </w:rPr>
        <w:t>1、质保服务：</w:t>
      </w:r>
      <w:r>
        <w:rPr>
          <w:rFonts w:hint="default" w:ascii="Times New Roman" w:hAnsi="Times New Roman" w:eastAsia="方正兰亭黑简体" w:cs="Times New Roman"/>
          <w:color w:val="auto"/>
          <w:sz w:val="22"/>
          <w:szCs w:val="28"/>
          <w:highlight w:val="none"/>
          <w:lang w:val="zh-CN" w:eastAsia="zh-CN"/>
        </w:rPr>
        <w:t>所有硬件2年免费保修、所有软件2年免费维护升级，相关设备将以快递的形式寄回，寄回后须在7个工作日内予以维修。</w:t>
      </w:r>
    </w:p>
    <w:p w14:paraId="590EB7B8">
      <w:pPr>
        <w:numPr>
          <w:ilvl w:val="0"/>
          <w:numId w:val="0"/>
        </w:numPr>
        <w:spacing w:line="360" w:lineRule="auto"/>
        <w:ind w:left="0" w:leftChars="0" w:firstLine="0" w:firstLineChars="0"/>
        <w:jc w:val="left"/>
        <w:rPr>
          <w:rFonts w:hint="default" w:ascii="Times New Roman" w:hAnsi="Times New Roman" w:eastAsia="方正兰亭黑简体" w:cs="Times New Roman"/>
          <w:color w:val="auto"/>
          <w:sz w:val="22"/>
          <w:szCs w:val="28"/>
          <w:highlight w:val="none"/>
          <w:lang w:val="zh-CN" w:eastAsia="zh-CN"/>
        </w:rPr>
      </w:pPr>
      <w:r>
        <w:rPr>
          <w:rFonts w:hint="default" w:ascii="Times New Roman" w:hAnsi="Times New Roman" w:eastAsia="方正兰亭黑简体" w:cs="Times New Roman"/>
          <w:color w:val="auto"/>
          <w:kern w:val="2"/>
          <w:sz w:val="22"/>
          <w:szCs w:val="28"/>
          <w:highlight w:val="none"/>
          <w:lang w:val="zh-CN" w:eastAsia="zh-CN" w:bidi="ar-SA"/>
        </w:rPr>
        <w:t>2、</w:t>
      </w:r>
      <w:r>
        <w:rPr>
          <w:rFonts w:hint="default" w:ascii="Times New Roman" w:hAnsi="Times New Roman" w:eastAsia="方正兰亭黑简体" w:cs="Times New Roman"/>
          <w:color w:val="auto"/>
          <w:sz w:val="22"/>
          <w:szCs w:val="28"/>
          <w:highlight w:val="none"/>
          <w:lang w:val="en-US" w:eastAsia="zh-CN"/>
        </w:rPr>
        <w:t>履约验收：</w:t>
      </w:r>
      <w:r>
        <w:rPr>
          <w:rFonts w:hint="default" w:ascii="Times New Roman" w:hAnsi="Times New Roman" w:eastAsia="方正兰亭黑简体" w:cs="Times New Roman"/>
          <w:color w:val="auto"/>
          <w:sz w:val="22"/>
          <w:szCs w:val="28"/>
          <w:highlight w:val="none"/>
          <w:lang w:val="zh-CN" w:eastAsia="zh-CN"/>
        </w:rPr>
        <w:t>依据提出的技术指标进行逐一验收，满足技术指标要求即视为验收合格。</w:t>
      </w:r>
    </w:p>
    <w:p w14:paraId="6728D65C">
      <w:pPr>
        <w:numPr>
          <w:ilvl w:val="0"/>
          <w:numId w:val="0"/>
        </w:numPr>
        <w:spacing w:line="360" w:lineRule="auto"/>
        <w:ind w:left="0" w:leftChars="0" w:firstLine="0" w:firstLineChars="0"/>
        <w:jc w:val="left"/>
        <w:rPr>
          <w:rFonts w:hint="default" w:ascii="Times New Roman" w:hAnsi="Times New Roman" w:eastAsia="方正兰亭黑简体" w:cs="Times New Roman"/>
          <w:color w:val="auto"/>
          <w:sz w:val="22"/>
          <w:szCs w:val="28"/>
          <w:highlight w:val="none"/>
          <w:lang w:val="zh-CN" w:eastAsia="zh-CN"/>
        </w:rPr>
      </w:pPr>
      <w:r>
        <w:rPr>
          <w:rFonts w:hint="default" w:ascii="Times New Roman" w:hAnsi="Times New Roman" w:eastAsia="方正兰亭黑简体" w:cs="Times New Roman"/>
          <w:color w:val="auto"/>
          <w:sz w:val="22"/>
          <w:szCs w:val="28"/>
          <w:highlight w:val="none"/>
          <w:lang w:val="zh-CN" w:eastAsia="zh-CN"/>
        </w:rPr>
        <w:t>验收主体：按学校规定组织验收专家组；</w:t>
      </w:r>
    </w:p>
    <w:p w14:paraId="4438D544">
      <w:pPr>
        <w:numPr>
          <w:ilvl w:val="0"/>
          <w:numId w:val="0"/>
        </w:numPr>
        <w:spacing w:line="360" w:lineRule="auto"/>
        <w:ind w:left="0" w:leftChars="0" w:firstLine="0" w:firstLineChars="0"/>
        <w:jc w:val="left"/>
        <w:rPr>
          <w:rFonts w:hint="default" w:ascii="Times New Roman" w:hAnsi="Times New Roman" w:eastAsia="方正兰亭黑简体" w:cs="Times New Roman"/>
          <w:color w:val="auto"/>
          <w:sz w:val="22"/>
          <w:szCs w:val="28"/>
          <w:highlight w:val="none"/>
          <w:lang w:val="zh-CN" w:eastAsia="zh-CN"/>
        </w:rPr>
      </w:pPr>
      <w:r>
        <w:rPr>
          <w:rFonts w:hint="default" w:ascii="Times New Roman" w:hAnsi="Times New Roman" w:eastAsia="方正兰亭黑简体" w:cs="Times New Roman"/>
          <w:color w:val="auto"/>
          <w:sz w:val="22"/>
          <w:szCs w:val="28"/>
          <w:highlight w:val="none"/>
          <w:lang w:val="zh-CN" w:eastAsia="zh-CN"/>
        </w:rPr>
        <w:t>验收时间：货物交付后15个工作日内；</w:t>
      </w:r>
    </w:p>
    <w:p w14:paraId="4F913009">
      <w:pPr>
        <w:numPr>
          <w:ilvl w:val="0"/>
          <w:numId w:val="0"/>
        </w:numPr>
        <w:spacing w:line="360" w:lineRule="auto"/>
        <w:ind w:left="0" w:leftChars="0" w:firstLine="0" w:firstLineChars="0"/>
        <w:jc w:val="left"/>
        <w:rPr>
          <w:rFonts w:hint="default" w:ascii="Times New Roman" w:hAnsi="Times New Roman" w:eastAsia="方正兰亭黑简体" w:cs="Times New Roman"/>
          <w:color w:val="auto"/>
          <w:sz w:val="22"/>
          <w:szCs w:val="28"/>
          <w:highlight w:val="none"/>
          <w:lang w:val="zh-CN" w:eastAsia="zh-CN"/>
        </w:rPr>
      </w:pPr>
      <w:r>
        <w:rPr>
          <w:rFonts w:hint="default" w:ascii="Times New Roman" w:hAnsi="Times New Roman" w:eastAsia="方正兰亭黑简体" w:cs="Times New Roman"/>
          <w:color w:val="auto"/>
          <w:sz w:val="22"/>
          <w:szCs w:val="28"/>
          <w:highlight w:val="none"/>
          <w:lang w:val="zh-CN" w:eastAsia="zh-CN"/>
        </w:rPr>
        <w:t>验收方式：会议验收；</w:t>
      </w:r>
    </w:p>
    <w:p w14:paraId="4DD18D68">
      <w:pPr>
        <w:numPr>
          <w:ilvl w:val="0"/>
          <w:numId w:val="0"/>
        </w:numPr>
        <w:spacing w:line="360" w:lineRule="auto"/>
        <w:ind w:left="0" w:leftChars="0" w:firstLine="0" w:firstLineChars="0"/>
        <w:jc w:val="left"/>
        <w:rPr>
          <w:rFonts w:hint="default" w:ascii="Times New Roman" w:hAnsi="Times New Roman" w:eastAsia="方正兰亭黑简体" w:cs="Times New Roman"/>
          <w:color w:val="auto"/>
          <w:sz w:val="22"/>
          <w:szCs w:val="28"/>
          <w:highlight w:val="none"/>
          <w:lang w:val="zh-CN" w:eastAsia="zh-CN"/>
        </w:rPr>
      </w:pPr>
      <w:r>
        <w:rPr>
          <w:rFonts w:hint="default" w:ascii="Times New Roman" w:hAnsi="Times New Roman" w:eastAsia="方正兰亭黑简体" w:cs="Times New Roman"/>
          <w:color w:val="auto"/>
          <w:sz w:val="22"/>
          <w:szCs w:val="28"/>
          <w:highlight w:val="none"/>
          <w:lang w:val="zh-CN" w:eastAsia="zh-CN"/>
        </w:rPr>
        <w:t>验收程序：查看设备样机及相关文件；</w:t>
      </w:r>
    </w:p>
    <w:p w14:paraId="02A4A515">
      <w:pPr>
        <w:numPr>
          <w:ilvl w:val="0"/>
          <w:numId w:val="0"/>
        </w:numPr>
        <w:spacing w:line="360" w:lineRule="auto"/>
        <w:ind w:left="0" w:leftChars="0" w:firstLine="0" w:firstLineChars="0"/>
        <w:jc w:val="left"/>
        <w:rPr>
          <w:rFonts w:hint="default" w:ascii="Times New Roman" w:hAnsi="Times New Roman" w:eastAsia="方正兰亭黑简体" w:cs="Times New Roman"/>
          <w:color w:val="auto"/>
          <w:sz w:val="22"/>
          <w:szCs w:val="28"/>
          <w:highlight w:val="none"/>
          <w:lang w:val="zh-CN" w:eastAsia="zh-CN"/>
        </w:rPr>
      </w:pPr>
      <w:r>
        <w:rPr>
          <w:rFonts w:hint="default" w:ascii="Times New Roman" w:hAnsi="Times New Roman" w:eastAsia="方正兰亭黑简体" w:cs="Times New Roman"/>
          <w:color w:val="auto"/>
          <w:sz w:val="22"/>
          <w:szCs w:val="28"/>
          <w:highlight w:val="none"/>
          <w:lang w:val="zh-CN" w:eastAsia="zh-CN"/>
        </w:rPr>
        <w:t>验收内容：根据合同约定的内容进行验收；</w:t>
      </w:r>
    </w:p>
    <w:p w14:paraId="10FAD79F">
      <w:pPr>
        <w:numPr>
          <w:ilvl w:val="0"/>
          <w:numId w:val="0"/>
        </w:numPr>
        <w:spacing w:line="360" w:lineRule="auto"/>
        <w:ind w:left="0" w:leftChars="0" w:firstLine="0" w:firstLineChars="0"/>
        <w:jc w:val="left"/>
        <w:rPr>
          <w:rFonts w:hint="default" w:ascii="Times New Roman" w:hAnsi="Times New Roman" w:eastAsia="方正兰亭黑简体" w:cs="Times New Roman"/>
          <w:color w:val="auto"/>
          <w:sz w:val="22"/>
          <w:szCs w:val="28"/>
          <w:highlight w:val="none"/>
          <w:lang w:val="en-US" w:eastAsia="zh-CN"/>
        </w:rPr>
      </w:pPr>
      <w:r>
        <w:rPr>
          <w:rFonts w:hint="default" w:ascii="Times New Roman" w:hAnsi="Times New Roman" w:eastAsia="方正兰亭黑简体" w:cs="Times New Roman"/>
          <w:color w:val="auto"/>
          <w:sz w:val="22"/>
          <w:szCs w:val="28"/>
          <w:highlight w:val="none"/>
          <w:lang w:val="zh-CN" w:eastAsia="zh-CN"/>
        </w:rPr>
        <w:t>验收标准：满足合同约定。</w:t>
      </w:r>
    </w:p>
    <w:p w14:paraId="104324FB">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873" w:type="pct"/>
            <w:noWrap w:val="0"/>
            <w:vAlign w:val="center"/>
          </w:tcPr>
          <w:p w14:paraId="4BAF216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54A2B2C">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w:t>
            </w:r>
            <w:r>
              <w:rPr>
                <w:rFonts w:hint="eastAsia" w:ascii="方正兰亭黑简体" w:hAnsi="方正兰亭黑简体" w:eastAsia="方正兰亭黑简体" w:cs="方正兰亭黑简体"/>
                <w:color w:val="auto"/>
                <w:sz w:val="20"/>
                <w:szCs w:val="20"/>
                <w:highlight w:val="none"/>
                <w:lang w:val="en-US" w:eastAsia="zh-CN"/>
              </w:rPr>
              <w:t>5</w:t>
            </w:r>
          </w:p>
        </w:tc>
        <w:tc>
          <w:tcPr>
            <w:tcW w:w="3436" w:type="pct"/>
            <w:noWrap w:val="0"/>
            <w:vAlign w:val="center"/>
          </w:tcPr>
          <w:p w14:paraId="4A5A3383">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提供</w:t>
            </w:r>
            <w:r>
              <w:rPr>
                <w:rFonts w:hint="eastAsia" w:ascii="方正兰亭黑简体" w:hAnsi="方正兰亭黑简体" w:eastAsia="方正兰亭黑简体" w:cs="方正兰亭黑简体"/>
                <w:color w:val="auto"/>
                <w:sz w:val="20"/>
                <w:szCs w:val="20"/>
                <w:highlight w:val="none"/>
              </w:rPr>
              <w:t>近3年（合同签订日期自202</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年</w:t>
            </w:r>
            <w:r>
              <w:rPr>
                <w:rFonts w:hint="eastAsia" w:ascii="方正兰亭黑简体" w:hAnsi="方正兰亭黑简体" w:eastAsia="方正兰亭黑简体" w:cs="方正兰亭黑简体"/>
                <w:color w:val="auto"/>
                <w:sz w:val="20"/>
                <w:szCs w:val="20"/>
                <w:highlight w:val="none"/>
                <w:lang w:val="en-US" w:eastAsia="zh-CN"/>
              </w:rPr>
              <w:t>10</w:t>
            </w:r>
            <w:r>
              <w:rPr>
                <w:rFonts w:hint="eastAsia" w:ascii="方正兰亭黑简体" w:hAnsi="方正兰亭黑简体" w:eastAsia="方正兰亭黑简体" w:cs="方正兰亭黑简体"/>
                <w:color w:val="auto"/>
                <w:sz w:val="20"/>
                <w:szCs w:val="20"/>
                <w:highlight w:val="none"/>
              </w:rPr>
              <w:t>月起至今）</w:t>
            </w:r>
            <w:r>
              <w:rPr>
                <w:rFonts w:hint="eastAsia" w:ascii="方正兰亭黑简体" w:hAnsi="方正兰亭黑简体" w:eastAsia="方正兰亭黑简体" w:cs="方正兰亭黑简体"/>
                <w:color w:val="auto"/>
                <w:sz w:val="20"/>
                <w:szCs w:val="20"/>
                <w:highlight w:val="none"/>
                <w:lang w:val="en-US" w:eastAsia="zh-CN"/>
              </w:rPr>
              <w:t>业绩案例</w:t>
            </w:r>
            <w:r>
              <w:rPr>
                <w:rFonts w:hint="eastAsia" w:ascii="方正兰亭黑简体" w:hAnsi="方正兰亭黑简体" w:eastAsia="方正兰亭黑简体" w:cs="方正兰亭黑简体"/>
                <w:color w:val="auto"/>
                <w:sz w:val="20"/>
                <w:szCs w:val="20"/>
                <w:highlight w:val="none"/>
              </w:rPr>
              <w:t>。（每提供1个得</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分；最高得1</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873" w:type="pct"/>
            <w:noWrap w:val="0"/>
            <w:vAlign w:val="center"/>
          </w:tcPr>
          <w:p w14:paraId="069DEA50">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技术响应程度</w:t>
            </w:r>
          </w:p>
          <w:p w14:paraId="1793C67A">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30</w:t>
            </w:r>
          </w:p>
        </w:tc>
        <w:tc>
          <w:tcPr>
            <w:tcW w:w="3436" w:type="pct"/>
            <w:shd w:val="clear" w:color="auto" w:fill="auto"/>
            <w:noWrap w:val="0"/>
            <w:vAlign w:val="center"/>
          </w:tcPr>
          <w:p w14:paraId="7461B042">
            <w:pPr>
              <w:spacing w:line="360" w:lineRule="auto"/>
              <w:jc w:val="both"/>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w:t>
            </w:r>
            <w:r>
              <w:rPr>
                <w:rFonts w:hint="eastAsia" w:ascii="方正兰亭黑简体" w:hAnsi="方正兰亭黑简体" w:eastAsia="方正兰亭黑简体" w:cs="方正兰亭黑简体"/>
                <w:color w:val="auto"/>
                <w:sz w:val="20"/>
                <w:szCs w:val="20"/>
                <w:highlight w:val="none"/>
                <w:lang w:val="en-US" w:eastAsia="zh-CN"/>
              </w:rPr>
              <w:t>二</w:t>
            </w:r>
            <w:r>
              <w:rPr>
                <w:rFonts w:hint="eastAsia" w:ascii="方正兰亭黑简体" w:hAnsi="方正兰亭黑简体" w:eastAsia="方正兰亭黑简体" w:cs="方正兰亭黑简体"/>
                <w:color w:val="auto"/>
                <w:sz w:val="20"/>
                <w:szCs w:val="20"/>
                <w:highlight w:val="none"/>
              </w:rPr>
              <w:t>章中的</w:t>
            </w:r>
            <w:r>
              <w:rPr>
                <w:rFonts w:hint="eastAsia" w:ascii="方正兰亭黑简体" w:hAnsi="方正兰亭黑简体" w:eastAsia="方正兰亭黑简体" w:cs="方正兰亭黑简体"/>
                <w:color w:val="auto"/>
                <w:sz w:val="20"/>
                <w:szCs w:val="20"/>
                <w:highlight w:val="none"/>
                <w:lang w:val="en-US" w:eastAsia="zh-CN"/>
              </w:rPr>
              <w:t>采购需求</w:t>
            </w:r>
            <w:r>
              <w:rPr>
                <w:rFonts w:hint="eastAsia" w:ascii="方正兰亭黑简体" w:hAnsi="方正兰亭黑简体" w:eastAsia="方正兰亭黑简体" w:cs="方正兰亭黑简体"/>
                <w:color w:val="auto"/>
                <w:sz w:val="20"/>
                <w:szCs w:val="20"/>
                <w:highlight w:val="none"/>
              </w:rPr>
              <w:t>：不满足技术条款的，每项扣</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873" w:type="pct"/>
            <w:tcBorders>
              <w:top w:val="single" w:color="auto" w:sz="6" w:space="0"/>
              <w:left w:val="single" w:color="auto" w:sz="6" w:space="0"/>
              <w:bottom w:val="single" w:color="auto" w:sz="6" w:space="0"/>
              <w:right w:val="single" w:color="auto" w:sz="6" w:space="0"/>
            </w:tcBorders>
            <w:noWrap w:val="0"/>
            <w:vAlign w:val="center"/>
          </w:tcPr>
          <w:p w14:paraId="5083A71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1A5865D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3436" w:type="pct"/>
            <w:noWrap w:val="0"/>
            <w:vAlign w:val="center"/>
          </w:tcPr>
          <w:p w14:paraId="37F6985E">
            <w:pPr>
              <w:spacing w:line="360" w:lineRule="auto"/>
              <w:jc w:val="both"/>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8～10</w:t>
            </w:r>
            <w:r>
              <w:rPr>
                <w:rFonts w:hint="eastAsia" w:ascii="方正兰亭黑简体" w:hAnsi="方正兰亭黑简体" w:eastAsia="方正兰亭黑简体" w:cs="方正兰亭黑简体"/>
                <w:color w:val="auto"/>
                <w:sz w:val="20"/>
                <w:szCs w:val="20"/>
                <w:highlight w:val="none"/>
              </w:rPr>
              <w:t>分）：详细介绍了产品的各项性能参数</w:t>
            </w:r>
            <w:r>
              <w:rPr>
                <w:rFonts w:hint="eastAsia" w:ascii="方正兰亭黑简体" w:hAnsi="方正兰亭黑简体" w:eastAsia="方正兰亭黑简体" w:cs="方正兰亭黑简体"/>
                <w:color w:val="auto"/>
                <w:sz w:val="20"/>
                <w:szCs w:val="20"/>
                <w:highlight w:val="none"/>
                <w:lang w:eastAsia="zh-CN"/>
              </w:rPr>
              <w:t>。</w:t>
            </w:r>
          </w:p>
          <w:p w14:paraId="62A7189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5～7</w:t>
            </w:r>
            <w:r>
              <w:rPr>
                <w:rFonts w:hint="eastAsia" w:ascii="方正兰亭黑简体" w:hAnsi="方正兰亭黑简体" w:eastAsia="方正兰亭黑简体" w:cs="方正兰亭黑简体"/>
                <w:color w:val="auto"/>
                <w:sz w:val="20"/>
                <w:szCs w:val="20"/>
                <w:highlight w:val="none"/>
              </w:rPr>
              <w:t>分）：较全面地介绍了产品的性能参数。</w:t>
            </w:r>
          </w:p>
          <w:p w14:paraId="70A493C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2～4</w:t>
            </w:r>
            <w:r>
              <w:rPr>
                <w:rFonts w:hint="eastAsia" w:ascii="方正兰亭黑简体" w:hAnsi="方正兰亭黑简体" w:eastAsia="方正兰亭黑简体" w:cs="方正兰亭黑简体"/>
                <w:color w:val="auto"/>
                <w:sz w:val="20"/>
                <w:szCs w:val="20"/>
                <w:highlight w:val="none"/>
              </w:rPr>
              <w:t>分）：介绍了部分性能参数，但不够全面或详细。</w:t>
            </w:r>
          </w:p>
          <w:p w14:paraId="0BEE09A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873" w:type="pct"/>
            <w:noWrap w:val="0"/>
            <w:vAlign w:val="center"/>
          </w:tcPr>
          <w:p w14:paraId="555CFAE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w:t>
            </w:r>
            <w:r>
              <w:rPr>
                <w:rFonts w:hint="eastAsia" w:ascii="方正兰亭黑简体" w:hAnsi="方正兰亭黑简体" w:eastAsia="方正兰亭黑简体" w:cs="方正兰亭黑简体"/>
                <w:color w:val="auto"/>
                <w:sz w:val="20"/>
                <w:szCs w:val="20"/>
                <w:highlight w:val="none"/>
                <w:lang w:val="en-US" w:eastAsia="zh-CN"/>
              </w:rPr>
              <w:t>售后</w:t>
            </w:r>
            <w:r>
              <w:rPr>
                <w:rFonts w:hint="eastAsia" w:ascii="方正兰亭黑简体" w:hAnsi="方正兰亭黑简体" w:eastAsia="方正兰亭黑简体" w:cs="方正兰亭黑简体"/>
                <w:color w:val="auto"/>
                <w:sz w:val="20"/>
                <w:szCs w:val="20"/>
                <w:highlight w:val="none"/>
              </w:rPr>
              <w:t>服务</w:t>
            </w:r>
          </w:p>
          <w:p w14:paraId="1F53F634">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15</w:t>
            </w:r>
          </w:p>
        </w:tc>
        <w:tc>
          <w:tcPr>
            <w:tcW w:w="3436" w:type="pct"/>
            <w:noWrap w:val="0"/>
            <w:vAlign w:val="center"/>
          </w:tcPr>
          <w:p w14:paraId="566D5B2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12～15</w:t>
            </w:r>
            <w:r>
              <w:rPr>
                <w:rFonts w:hint="eastAsia" w:ascii="方正兰亭黑简体" w:hAnsi="方正兰亭黑简体" w:eastAsia="方正兰亭黑简体" w:cs="方正兰亭黑简体"/>
                <w:color w:val="auto"/>
                <w:sz w:val="20"/>
                <w:szCs w:val="20"/>
                <w:highlight w:val="none"/>
              </w:rPr>
              <w:t>分）：提供了详尽的技术支持方案</w:t>
            </w:r>
            <w:r>
              <w:rPr>
                <w:rFonts w:hint="eastAsia" w:ascii="方正兰亭黑简体" w:hAnsi="方正兰亭黑简体" w:eastAsia="方正兰亭黑简体" w:cs="方正兰亭黑简体"/>
                <w:color w:val="auto"/>
                <w:sz w:val="20"/>
                <w:szCs w:val="20"/>
                <w:highlight w:val="none"/>
                <w:lang w:val="en-US" w:eastAsia="zh-CN"/>
              </w:rPr>
              <w:t>以及售后服务方案</w:t>
            </w:r>
            <w:r>
              <w:rPr>
                <w:rFonts w:hint="eastAsia" w:ascii="方正兰亭黑简体" w:hAnsi="方正兰亭黑简体" w:eastAsia="方正兰亭黑简体" w:cs="方正兰亭黑简体"/>
                <w:color w:val="auto"/>
                <w:sz w:val="20"/>
                <w:szCs w:val="20"/>
                <w:highlight w:val="none"/>
              </w:rPr>
              <w:t>，包括快速响应机制、服务承诺等。</w:t>
            </w:r>
          </w:p>
          <w:p w14:paraId="1B65085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8～11</w:t>
            </w:r>
            <w:r>
              <w:rPr>
                <w:rFonts w:hint="eastAsia" w:ascii="方正兰亭黑简体" w:hAnsi="方正兰亭黑简体" w:eastAsia="方正兰亭黑简体" w:cs="方正兰亭黑简体"/>
                <w:color w:val="auto"/>
                <w:sz w:val="20"/>
                <w:szCs w:val="20"/>
                <w:highlight w:val="none"/>
              </w:rPr>
              <w:t>分）：提供了较为全面的技术支持方案</w:t>
            </w:r>
            <w:r>
              <w:rPr>
                <w:rFonts w:hint="eastAsia" w:ascii="方正兰亭黑简体" w:hAnsi="方正兰亭黑简体" w:eastAsia="方正兰亭黑简体" w:cs="方正兰亭黑简体"/>
                <w:color w:val="auto"/>
                <w:sz w:val="20"/>
                <w:szCs w:val="20"/>
                <w:highlight w:val="none"/>
                <w:lang w:val="en-US" w:eastAsia="zh-CN"/>
              </w:rPr>
              <w:t>和售后服务方案</w:t>
            </w:r>
            <w:r>
              <w:rPr>
                <w:rFonts w:hint="eastAsia" w:ascii="方正兰亭黑简体" w:hAnsi="方正兰亭黑简体" w:eastAsia="方正兰亭黑简体" w:cs="方正兰亭黑简体"/>
                <w:color w:val="auto"/>
                <w:sz w:val="20"/>
                <w:szCs w:val="20"/>
                <w:highlight w:val="none"/>
              </w:rPr>
              <w:t>，但计划不够详细。</w:t>
            </w:r>
          </w:p>
          <w:p w14:paraId="2E6A021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4～7</w:t>
            </w:r>
            <w:r>
              <w:rPr>
                <w:rFonts w:hint="eastAsia" w:ascii="方正兰亭黑简体" w:hAnsi="方正兰亭黑简体" w:eastAsia="方正兰亭黑简体" w:cs="方正兰亭黑简体"/>
                <w:color w:val="auto"/>
                <w:sz w:val="20"/>
                <w:szCs w:val="20"/>
                <w:highlight w:val="none"/>
              </w:rPr>
              <w:t>分）：方案较为简单，缺乏</w:t>
            </w:r>
            <w:r>
              <w:rPr>
                <w:rFonts w:hint="eastAsia" w:ascii="方正兰亭黑简体" w:hAnsi="方正兰亭黑简体" w:eastAsia="方正兰亭黑简体" w:cs="方正兰亭黑简体"/>
                <w:color w:val="auto"/>
                <w:sz w:val="20"/>
                <w:szCs w:val="20"/>
                <w:highlight w:val="none"/>
                <w:lang w:val="en-US" w:eastAsia="zh-CN"/>
              </w:rPr>
              <w:t>具体的</w:t>
            </w:r>
            <w:r>
              <w:rPr>
                <w:rFonts w:hint="eastAsia" w:ascii="方正兰亭黑简体" w:hAnsi="方正兰亭黑简体" w:eastAsia="方正兰亭黑简体" w:cs="方正兰亭黑简体"/>
                <w:color w:val="auto"/>
                <w:sz w:val="20"/>
                <w:szCs w:val="20"/>
                <w:highlight w:val="none"/>
              </w:rPr>
              <w:t>计划。</w:t>
            </w:r>
          </w:p>
          <w:p w14:paraId="4BA27702">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分）：未提供技术支持方案或售后服务承诺。</w:t>
            </w:r>
          </w:p>
        </w:tc>
      </w:tr>
    </w:tbl>
    <w:p w14:paraId="71E5B026">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项目编号：HFBX2026089</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C8BB2D-948B-4AFF-90B4-1F5983E696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735C3789-AFEE-495E-8A04-062D6ADE4CDE}"/>
  </w:font>
  <w:font w:name="华文楷体">
    <w:panose1 w:val="02010600040101010101"/>
    <w:charset w:val="86"/>
    <w:family w:val="auto"/>
    <w:pitch w:val="default"/>
    <w:sig w:usb0="A00002BF" w:usb1="78CF7CFB" w:usb2="00000016" w:usb3="00000000" w:csb0="6006009F" w:csb1="DFD70000"/>
    <w:embedRegular r:id="rId3" w:fontKey="{A9FE2A57-5138-4998-A2E7-8651430B391D}"/>
  </w:font>
  <w:font w:name="方正仿宋_GB2312">
    <w:panose1 w:val="02000000000000000000"/>
    <w:charset w:val="86"/>
    <w:family w:val="auto"/>
    <w:pitch w:val="default"/>
    <w:sig w:usb0="A00002BF" w:usb1="184F6CFA" w:usb2="00000012" w:usb3="00000000" w:csb0="00040001" w:csb1="00000000"/>
    <w:embedRegular r:id="rId4" w:fontKey="{ACAB4DD0-CCE7-4978-80C6-8EA79D0B7A65}"/>
  </w:font>
  <w:font w:name="仿宋">
    <w:panose1 w:val="02010609060101010101"/>
    <w:charset w:val="86"/>
    <w:family w:val="modern"/>
    <w:pitch w:val="default"/>
    <w:sig w:usb0="800002BF" w:usb1="38CF7CFA" w:usb2="00000016" w:usb3="00000000" w:csb0="00040001" w:csb1="00000000"/>
    <w:embedRegular r:id="rId5" w:fontKey="{131DFD31-005D-4E14-96D0-7AC8350755C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2E56520"/>
    <w:rsid w:val="035A42B0"/>
    <w:rsid w:val="0875321F"/>
    <w:rsid w:val="09642E33"/>
    <w:rsid w:val="0AAB1FDD"/>
    <w:rsid w:val="0B7B6E53"/>
    <w:rsid w:val="100D024F"/>
    <w:rsid w:val="146C6B60"/>
    <w:rsid w:val="15285D7F"/>
    <w:rsid w:val="157E6317"/>
    <w:rsid w:val="15D04D45"/>
    <w:rsid w:val="1B307278"/>
    <w:rsid w:val="1D2B42FB"/>
    <w:rsid w:val="1DF9272E"/>
    <w:rsid w:val="21706D4D"/>
    <w:rsid w:val="22AA0589"/>
    <w:rsid w:val="24050543"/>
    <w:rsid w:val="244605D8"/>
    <w:rsid w:val="26C52776"/>
    <w:rsid w:val="2DAA3F84"/>
    <w:rsid w:val="2E691D1D"/>
    <w:rsid w:val="2FB07FD7"/>
    <w:rsid w:val="30A72EDD"/>
    <w:rsid w:val="3A774F92"/>
    <w:rsid w:val="3CFB52B6"/>
    <w:rsid w:val="3D6469F5"/>
    <w:rsid w:val="3DBA1AA2"/>
    <w:rsid w:val="3E5C4869"/>
    <w:rsid w:val="3FCC680A"/>
    <w:rsid w:val="41007DAA"/>
    <w:rsid w:val="45DB0FAA"/>
    <w:rsid w:val="473C56E4"/>
    <w:rsid w:val="480A63EB"/>
    <w:rsid w:val="4A2362AE"/>
    <w:rsid w:val="4AFC4A60"/>
    <w:rsid w:val="4CC21E26"/>
    <w:rsid w:val="4E395D14"/>
    <w:rsid w:val="4EFD134C"/>
    <w:rsid w:val="53CE6FAC"/>
    <w:rsid w:val="55CF5109"/>
    <w:rsid w:val="57117CB6"/>
    <w:rsid w:val="573107A3"/>
    <w:rsid w:val="5AEA704B"/>
    <w:rsid w:val="5CB31D19"/>
    <w:rsid w:val="5D66061F"/>
    <w:rsid w:val="5E8720EC"/>
    <w:rsid w:val="5EE9209B"/>
    <w:rsid w:val="62DD78C6"/>
    <w:rsid w:val="63DF4A20"/>
    <w:rsid w:val="684F045C"/>
    <w:rsid w:val="699E1F48"/>
    <w:rsid w:val="6C3138A4"/>
    <w:rsid w:val="6E3767B2"/>
    <w:rsid w:val="6FC06751"/>
    <w:rsid w:val="73793F12"/>
    <w:rsid w:val="769D2894"/>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26a552a0-b763-4a3a-b084-d72f8de2f39e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4be9ef56-e93a-4a7b-a4f0-4983d1a23560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8f92ae1c-edcb-40e6-a1f3-99b56f044658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a21d79c0-51cf-4fbb-9e64-10f464dd312e</errorID>
      <errorWord>,</errorWord>
      <group>L1_Format</group>
      <groupName>格式问题</groupName>
      <ability>L2_HalfPunc_CN</ability>
      <abilityName>全半角问题</abilityName>
      <candidateList>
        <item>，</item>
      </candidateList>
      <explain>文本全半角错误。</explain>
      <paraID>7D7F3FF5</paraID>
      <start>12</start>
      <end>13</end>
      <status>unmodified</status>
      <modifiedWord/>
      <trackRevisions>false</trackRevisions>
    </reviewItem>
    <reviewItem>
      <errorID>6ffde051-d4ac-44a3-a14d-7814a284c7d0</errorID>
      <errorWord>~</errorWord>
      <group>L1_Format</group>
      <groupName>格式问题</groupName>
      <ability>L2_HalfPunc_CN</ability>
      <abilityName>全半角问题</abilityName>
      <candidateList>
        <item>～</item>
      </candidateList>
      <explain>文本全半角错误。</explain>
      <paraID>17B48978</paraID>
      <start>13</start>
      <end>14</end>
      <status>unmodified</status>
      <modifiedWord/>
      <trackRevisions>false</trackRevisions>
    </reviewItem>
    <reviewItem>
      <errorID>464828d0-d615-4d35-8497-8df69145685c</errorID>
      <errorWord>,</errorWord>
      <group>L1_Format</group>
      <groupName>格式问题</groupName>
      <ability>L2_HalfPunc_CN</ability>
      <abilityName>全半角问题</abilityName>
      <candidateList>
        <item>，</item>
      </candidateList>
      <explain>文本全半角错误。</explain>
      <paraID>275709F7</paraID>
      <start>31</start>
      <end>32</end>
      <status>unmodified</status>
      <modifiedWord/>
      <trackRevisions>false</trackRevisions>
    </reviewItem>
    <reviewItem>
      <errorID>b02c6add-5176-41bf-9c4c-973adcd8f14d</errorID>
      <errorWord>。；</errorWord>
      <group>L1_Punc</group>
      <groupName>标点问题</groupName>
      <ability>L2_Punc_CN</ability>
      <abilityName>标点符号问题</abilityName>
      <candidateList>
        <item>。</item>
      </candidateList>
      <explain/>
      <paraID>275709F7</paraID>
      <start>71</start>
      <end>73</end>
      <status>unmodified</status>
      <modifiedWord/>
      <trackRevisions>false</trackRevisions>
    </reviewItem>
    <reviewItem>
      <errorID>6e62d7b6-f89e-4446-928e-9df4b854c242</errorID>
      <errorWord>具有具有</errorWord>
      <group>L1_Word</group>
      <groupName>字词问题</groupName>
      <ability>L2_Typo</ability>
      <abilityName>字词错误</abilityName>
      <candidateList>
        <item>具有</item>
      </candidateList>
      <explain/>
      <paraID> CFC12B3</paraID>
      <start>3</start>
      <end>7</end>
      <status>unmodified</status>
      <modifiedWord/>
      <trackRevisions>false</trackRevisions>
    </reviewItem>
    <reviewItem>
      <errorID>46e10b96-f8ed-4d4c-a69f-4341aa76bcbd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4C5877AB</paraID>
      <start>0</start>
      <end>2</end>
      <status>unmodified</status>
      <modifiedWord/>
      <trackRevisions>false</trackRevisions>
    </reviewItem>
    <reviewItem>
      <errorID>4ecc727f-3f72-4c5f-9726-3c3f7893624b</errorID>
      <errorWord>(</errorWord>
      <group>L1_Format</group>
      <groupName>格式问题</groupName>
      <ability>L2_HalfPunc_CN</ability>
      <abilityName>全半角问题</abilityName>
      <candidateList>
        <item>（</item>
      </candidateList>
      <explain>文本全半角错误。</explain>
      <paraID> B4D797D</paraID>
      <start>7</start>
      <end>8</end>
      <status>unmodified</status>
      <modifiedWord/>
      <trackRevisions>false</trackRevisions>
    </reviewItem>
    <reviewItem>
      <errorID>df4d0df9-a4c3-4ae7-acdd-a68b7df022cb</errorID>
      <errorWord>)</errorWord>
      <group>L1_Format</group>
      <groupName>格式问题</groupName>
      <ability>L2_HalfPunc_CN</ability>
      <abilityName>全半角问题</abilityName>
      <candidateList>
        <item>）</item>
      </candidateList>
      <explain>文本全半角错误。</explain>
      <paraID> B4D797D</paraID>
      <start>19</start>
      <end>20</end>
      <status>unmodified</status>
      <modifiedWord/>
      <trackRevisions>false</trackRevisions>
    </reviewItem>
    <reviewItem>
      <errorID>fd4e00f0-7570-4410-887c-099e0e2818e7</errorID>
      <errorWord>(</errorWord>
      <group>L1_Format</group>
      <groupName>格式问题</groupName>
      <ability>L2_HalfPunc_CN</ability>
      <abilityName>全半角问题</abilityName>
      <candidateList>
        <item>（</item>
      </candidateList>
      <explain>文本全半角错误。</explain>
      <paraID> B4D797D</paraID>
      <start>52</start>
      <end>53</end>
      <status>unmodified</status>
      <modifiedWord/>
      <trackRevisions>false</trackRevisions>
    </reviewItem>
    <reviewItem>
      <errorID>5db7f3f6-934f-4db3-b560-cf40516d7583</errorID>
      <errorWord>)</errorWord>
      <group>L1_Format</group>
      <groupName>格式问题</groupName>
      <ability>L2_HalfPunc_CN</ability>
      <abilityName>全半角问题</abilityName>
      <candidateList>
        <item>）</item>
      </candidateList>
      <explain>文本全半角错误。</explain>
      <paraID> B4D797D</paraID>
      <start>68</start>
      <end>69</end>
      <status>unmodified</status>
      <modifiedWord/>
      <trackRevisions>false</trackRevisions>
    </reviewItem>
    <reviewItem>
      <errorID>b4692bd0-882a-4e7a-9fdc-0fd6f7d2a6f9</errorID>
      <errorWord>(</errorWord>
      <group>L1_Format</group>
      <groupName>格式问题</groupName>
      <ability>L2_HalfPunc_CN</ability>
      <abilityName>全半角问题</abilityName>
      <candidateList>
        <item>（</item>
      </candidateList>
      <explain>文本全半角错误。</explain>
      <paraID>43235C9D</paraID>
      <start>4</start>
      <end>5</end>
      <status>unmodified</status>
      <modifiedWord/>
      <trackRevisions>false</trackRevisions>
    </reviewItem>
    <reviewItem>
      <errorID>9e55b010-d7c1-4b46-993f-d39de7f44b10</errorID>
      <errorWord>)</errorWord>
      <group>L1_Format</group>
      <groupName>格式问题</groupName>
      <ability>L2_HalfPunc_CN</ability>
      <abilityName>全半角问题</abilityName>
      <candidateList>
        <item>）</item>
      </candidateList>
      <explain>文本全半角错误。</explain>
      <paraID>43235C9D</paraID>
      <start>7</start>
      <end>8</end>
      <status>unmodified</status>
      <modifiedWord/>
      <trackRevisions>false</trackRevisions>
    </reviewItem>
    <reviewItem>
      <errorID>e8a592bc-ccf1-4498-8056-9e5810037c51</errorID>
      <errorWord>(</errorWord>
      <group>L1_Format</group>
      <groupName>格式问题</groupName>
      <ability>L2_HalfPunc_CN</ability>
      <abilityName>全半角问题</abilityName>
      <candidateList>
        <item>（</item>
      </candidateList>
      <explain>文本全半角错误。</explain>
      <paraID>19F348AD</paraID>
      <start>2</start>
      <end>3</end>
      <status>unmodified</status>
      <modifiedWord/>
      <trackRevisions>false</trackRevisions>
    </reviewItem>
    <reviewItem>
      <errorID>d32ca5e3-a91e-4a7d-b131-eb2434f5d550</errorID>
      <errorWord>)</errorWord>
      <group>L1_Format</group>
      <groupName>格式问题</groupName>
      <ability>L2_HalfPunc_CN</ability>
      <abilityName>全半角问题</abilityName>
      <candidateList>
        <item>）</item>
      </candidateList>
      <explain>文本全半角错误。</explain>
      <paraID>19F348AD</paraID>
      <start>5</start>
      <end>6</end>
      <status>unmodified</status>
      <modifiedWord/>
      <trackRevisions>false</trackRevisions>
    </reviewItem>
    <reviewItem>
      <errorID>e83dd691-3bbb-4ed6-98ad-e33d6734ae50</errorID>
      <errorWord>(</errorWord>
      <group>L1_Format</group>
      <groupName>格式问题</groupName>
      <ability>L2_HalfPunc_CN</ability>
      <abilityName>全半角问题</abilityName>
      <candidateList>
        <item>（</item>
      </candidateList>
      <explain>文本全半角错误。</explain>
      <paraID>5086CA74</paraID>
      <start>2</start>
      <end>3</end>
      <status>unmodified</status>
      <modifiedWord/>
      <trackRevisions>false</trackRevisions>
    </reviewItem>
    <reviewItem>
      <errorID>b1a67d99-d167-4e84-9b83-1316020c3c29</errorID>
      <errorWord>)</errorWord>
      <group>L1_Format</group>
      <groupName>格式问题</groupName>
      <ability>L2_HalfPunc_CN</ability>
      <abilityName>全半角问题</abilityName>
      <candidateList>
        <item>）</item>
      </candidateList>
      <explain>文本全半角错误。</explain>
      <paraID>5086CA74</paraID>
      <start>5</start>
      <end>6</end>
      <status>unmodified</status>
      <modifiedWord/>
      <trackRevisions>false</trackRevisions>
    </reviewItem>
    <reviewItem>
      <errorID>0c7dd684-43ef-43aa-aba5-7e5a6c69b17b</errorID>
      <errorWord>:</errorWord>
      <group>L1_Format</group>
      <groupName>格式问题</groupName>
      <ability>L2_HalfPunc_CN</ability>
      <abilityName>全半角问题</abilityName>
      <candidateList>
        <item>：</item>
      </candidateList>
      <explain>文本全半角错误。</explain>
      <paraID>6507910E</paraID>
      <start>4</start>
      <end>5</end>
      <status>unmodified</status>
      <modifiedWord/>
      <trackRevisions>false</trackRevisions>
    </reviewItem>
    <reviewItem>
      <errorID>7c33d9b0-6e58-4e24-8951-d2ddd044fc87</errorID>
      <errorWord>:</errorWord>
      <group>L1_Format</group>
      <groupName>格式问题</groupName>
      <ability>L2_HalfPunc_CN</ability>
      <abilityName>全半角问题</abilityName>
      <candidateList>
        <item>：</item>
      </candidateList>
      <explain>文本全半角错误。</explain>
      <paraID>21704684</paraID>
      <start>4</start>
      <end>5</end>
      <status>unmodified</status>
      <modifiedWord/>
      <trackRevisions>false</trackRevisions>
    </reviewItem>
    <reviewItem>
      <errorID>ea836103-7573-4f73-84d3-f375726c1be5</errorID>
      <errorWord>~</errorWord>
      <group>L1_Format</group>
      <groupName>格式问题</groupName>
      <ability>L2_HalfPunc_CN</ability>
      <abilityName>全半角问题</abilityName>
      <candidateList>
        <item>～</item>
      </candidateList>
      <explain>文本全半角错误。</explain>
      <paraID>3F90CA23</paraID>
      <start>8</start>
      <end>9</end>
      <status>unmodified</status>
      <modifiedWord/>
      <trackRevisions>false</trackRevisions>
    </reviewItem>
    <reviewItem>
      <errorID>ad3c617c-b3cc-455d-be10-9bb1097f9f33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38300D2D</paraID>
      <start>0</start>
      <end>2</end>
      <status>unmodified</status>
      <modifiedWord/>
      <trackRevisions>false</trackRevisions>
    </reviewItem>
    <reviewItem>
      <errorID>fa7e05c1-dc40-4c78-870c-5bf98770dd91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f994053c-ff9e-4c58-8e5b-19a217425adb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e358fca0-2cba-4f0a-9b06-96037cc5b5a9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f1c470f7-83d9-4019-a033-4e425c0cdd60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6ddaac60-f1aa-4305-affd-c80581d28c4a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c7624f15-f844-45f0-ac45-8398f2336ff8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0f726ee9-6e55-4788-ac01-7682c94baed1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9c34d9cf-4087-45ca-b909-692ab7bc0463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0938bf81-c28e-412a-b35f-0ae26bbb9a31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188b21-818f-410a-a4aa-a812f16cf5fb}">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2985</Words>
  <Characters>3495</Characters>
  <Lines>0</Lines>
  <Paragraphs>0</Paragraphs>
  <TotalTime>8</TotalTime>
  <ScaleCrop>false</ScaleCrop>
  <LinksUpToDate>false</LinksUpToDate>
  <CharactersWithSpaces>3498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2026-10-08T01:29:33Z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