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D8" w:rsidRPr="0038124D" w:rsidRDefault="007B0949" w:rsidP="0038124D">
      <w:pPr>
        <w:widowControl/>
        <w:adjustRightInd w:val="0"/>
        <w:snapToGrid w:val="0"/>
        <w:spacing w:line="360" w:lineRule="auto"/>
        <w:ind w:left="1200" w:hangingChars="500" w:hanging="1200"/>
        <w:jc w:val="left"/>
        <w:rPr>
          <w:rFonts w:ascii="ˎ̥" w:hAnsi="ˎ̥" w:cs="宋体"/>
          <w:b/>
          <w:kern w:val="0"/>
          <w:sz w:val="30"/>
          <w:szCs w:val="30"/>
        </w:rPr>
      </w:pPr>
      <w:r w:rsidRPr="0038124D">
        <w:rPr>
          <w:rFonts w:ascii="ˎ̥" w:hAnsi="ˎ̥" w:cs="宋体" w:hint="eastAsia"/>
          <w:kern w:val="0"/>
          <w:sz w:val="24"/>
        </w:rPr>
        <w:t>1</w:t>
      </w:r>
      <w:r w:rsidRPr="0038124D">
        <w:rPr>
          <w:rFonts w:ascii="ˎ̥" w:hAnsi="ˎ̥" w:cs="宋体" w:hint="eastAsia"/>
          <w:b/>
          <w:kern w:val="0"/>
          <w:sz w:val="30"/>
          <w:szCs w:val="30"/>
        </w:rPr>
        <w:t>.</w:t>
      </w:r>
      <w:bookmarkStart w:id="0" w:name="_GoBack"/>
      <w:bookmarkEnd w:id="0"/>
      <w:r w:rsidR="00427BD8" w:rsidRPr="0038124D">
        <w:rPr>
          <w:rFonts w:ascii="ˎ̥" w:hAnsi="ˎ̥" w:cs="宋体" w:hint="eastAsia"/>
          <w:b/>
          <w:kern w:val="0"/>
          <w:sz w:val="30"/>
          <w:szCs w:val="30"/>
        </w:rPr>
        <w:t>超低温环境试验系统：</w:t>
      </w:r>
    </w:p>
    <w:p w:rsidR="00373896" w:rsidRDefault="007B0949" w:rsidP="00A86DCD">
      <w:pPr>
        <w:widowControl/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color w:val="000000"/>
          <w:szCs w:val="21"/>
        </w:rPr>
        <w:t>★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1.温度范围:-70℃~150℃，</w:t>
      </w:r>
      <w:r>
        <w:rPr>
          <w:rFonts w:ascii="宋体" w:hAnsi="宋体" w:hint="eastAsia"/>
          <w:color w:val="000000"/>
          <w:sz w:val="24"/>
        </w:rPr>
        <w:t>(全程可控，可调控制精度±0.1℃)</w:t>
      </w:r>
    </w:p>
    <w:p w:rsidR="00373896" w:rsidRDefault="007B0949" w:rsidP="00A86DCD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波动/均匀度≤±0.5℃，温度偏差±2.0℃；</w:t>
      </w:r>
    </w:p>
    <w:p w:rsidR="00373896" w:rsidRPr="004D11CF" w:rsidRDefault="007B0949" w:rsidP="0038124D">
      <w:pPr>
        <w:widowControl/>
        <w:adjustRightInd w:val="0"/>
        <w:snapToGrid w:val="0"/>
        <w:spacing w:line="360" w:lineRule="auto"/>
        <w:ind w:left="1050" w:hangingChars="500" w:hanging="1050"/>
        <w:jc w:val="left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color w:val="000000"/>
          <w:szCs w:val="21"/>
        </w:rPr>
        <w:t>★2.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-70℃~150</w:t>
      </w:r>
      <w:r w:rsidRPr="004D11CF">
        <w:rPr>
          <w:rFonts w:ascii="宋体" w:eastAsia="宋体" w:hAnsi="宋体" w:cs="宋体" w:hint="eastAsia"/>
          <w:kern w:val="0"/>
          <w:sz w:val="24"/>
        </w:rPr>
        <w:t>℃升温速率：3℃/MIN(非线性满载100KG铝)；-70℃~150℃降温速率1</w:t>
      </w:r>
      <w:r w:rsidRPr="004D11CF">
        <w:rPr>
          <w:rStyle w:val="font01"/>
          <w:rFonts w:hint="default"/>
          <w:color w:val="auto"/>
        </w:rPr>
        <w:t>℃/MIN (线性满载</w:t>
      </w:r>
      <w:r w:rsidRPr="004D11CF">
        <w:rPr>
          <w:rFonts w:ascii="宋体" w:eastAsia="宋体" w:hAnsi="宋体" w:cs="宋体" w:hint="eastAsia"/>
          <w:kern w:val="0"/>
          <w:sz w:val="24"/>
        </w:rPr>
        <w:t>100KG铝</w:t>
      </w:r>
      <w:r w:rsidRPr="004D11CF">
        <w:rPr>
          <w:rStyle w:val="font01"/>
          <w:rFonts w:hint="default"/>
          <w:color w:val="auto"/>
        </w:rPr>
        <w:t>)；</w:t>
      </w:r>
    </w:p>
    <w:p w:rsidR="00373896" w:rsidRDefault="007B0949" w:rsidP="00A86DCD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FF0000"/>
          <w:kern w:val="0"/>
          <w:sz w:val="24"/>
        </w:rPr>
      </w:pPr>
      <w:r w:rsidRPr="004D11CF">
        <w:rPr>
          <w:rFonts w:ascii="宋体" w:hAnsi="宋体" w:cs="宋体" w:hint="eastAsia"/>
          <w:szCs w:val="21"/>
        </w:rPr>
        <w:t>★</w:t>
      </w:r>
      <w:r w:rsidRPr="004D11CF">
        <w:rPr>
          <w:rFonts w:ascii="宋体" w:eastAsia="宋体" w:hAnsi="宋体" w:cs="宋体" w:hint="eastAsia"/>
          <w:kern w:val="0"/>
          <w:sz w:val="24"/>
        </w:rPr>
        <w:t>3.内部工作区间约W</w:t>
      </w:r>
      <w:r w:rsidRPr="004D11CF">
        <w:rPr>
          <w:rStyle w:val="font01"/>
          <w:rFonts w:hint="default"/>
          <w:color w:val="auto"/>
        </w:rPr>
        <w:t>1000 x H1000 x D1</w:t>
      </w:r>
      <w:r>
        <w:rPr>
          <w:rStyle w:val="font01"/>
          <w:rFonts w:hint="default"/>
        </w:rPr>
        <w:t>000mm.</w:t>
      </w:r>
    </w:p>
    <w:p w:rsidR="00373896" w:rsidRDefault="007B0949" w:rsidP="00A86DCD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4.内箱304#不锈钢，外箱:镀锌板粉沫高温喷塑</w:t>
      </w:r>
    </w:p>
    <w:p w:rsidR="00373896" w:rsidRDefault="007B0949" w:rsidP="00A86DCD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5.左右侧各开一个直径100mm测试孔,带软硅胶塞</w:t>
      </w:r>
    </w:p>
    <w:p w:rsidR="00373896" w:rsidRDefault="007B0949" w:rsidP="00A86DCD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szCs w:val="21"/>
        </w:rPr>
        <w:t>★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6.显示精度：24位高精度，全范围高精准两位小数显示，程序容量：13450段，超长运行，每段530小时，最大32000次循环，定值最大999999小时；</w:t>
      </w:r>
    </w:p>
    <w:p w:rsidR="00373896" w:rsidRDefault="007B0949" w:rsidP="00A86DCD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bookmarkStart w:id="1" w:name="OLE_LINK1"/>
      <w:r>
        <w:rPr>
          <w:rFonts w:ascii="宋体" w:hAnsi="宋体" w:cs="宋体" w:hint="eastAsia"/>
          <w:color w:val="000000"/>
          <w:szCs w:val="21"/>
        </w:rPr>
        <w:t>★</w:t>
      </w:r>
      <w:bookmarkEnd w:id="1"/>
      <w:r>
        <w:rPr>
          <w:rFonts w:ascii="宋体" w:eastAsia="宋体" w:hAnsi="宋体" w:cs="宋体" w:hint="eastAsia"/>
          <w:color w:val="000000"/>
          <w:kern w:val="0"/>
          <w:sz w:val="24"/>
        </w:rPr>
        <w:t>7.数据记录：内置记录程序，控制器内记忆体可存储24H运行3 个月；</w:t>
      </w:r>
    </w:p>
    <w:p w:rsidR="00373896" w:rsidRDefault="007B0949" w:rsidP="00A86DCD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szCs w:val="21"/>
        </w:rPr>
        <w:t>★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8.控制器自带USB接口可用U盘随时下载曲线、数据，24位高精度、无需PID调节，内置超大存贮空间，连续24小时开机可保存3个月的数数据（采样为1M），程序容量可达127个程式，超长运行，每段999小时，最大32000次循环</w:t>
      </w:r>
    </w:p>
    <w:p w:rsidR="00373896" w:rsidRDefault="007B0949" w:rsidP="00A86DCD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szCs w:val="21"/>
        </w:rPr>
        <w:t>★</w:t>
      </w:r>
      <w:r>
        <w:rPr>
          <w:rFonts w:ascii="宋体" w:hAnsi="宋体" w:hint="eastAsia"/>
          <w:sz w:val="24"/>
        </w:rPr>
        <w:t>外部连接：支持RS485、LAN（网口）、手机APP等方式通讯，专用的网络控制软件，方便远程监控，数据采集。最多可以连接254台,通信速度:最大115,200bps。</w:t>
      </w:r>
    </w:p>
    <w:p w:rsidR="00373896" w:rsidRDefault="007B0949" w:rsidP="00A86DCD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9.7寸真彩LED液晶触摸屏（65535真彩色，分辩率800*480）</w:t>
      </w:r>
    </w:p>
    <w:p w:rsidR="00373896" w:rsidRDefault="007B0949" w:rsidP="00A86DCD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保护装置：电源用漏电断路器,送风机温度开关,温度保险丝,加热器过负荷短路保护，独立温度防止过升装置；</w:t>
      </w:r>
    </w:p>
    <w:p w:rsidR="00373896" w:rsidRDefault="007B0949" w:rsidP="00A86DCD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压力平衡口:机械无电源式，免维护。可根据实际情况需求调整修正开启压力，以平衡箱内和箱外的压力差</w:t>
      </w:r>
    </w:p>
    <w:p w:rsidR="00373896" w:rsidRDefault="007B0949" w:rsidP="00A86DCD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制冷系统:制冷回路采用多级蒸发器组合,可获得更均匀及高效的冷量交换效率及制冷输出,节能设计与先进设计；</w:t>
      </w:r>
    </w:p>
    <w:p w:rsidR="00373896" w:rsidRDefault="007B0949" w:rsidP="00A86DCD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szCs w:val="21"/>
        </w:rPr>
        <w:t>★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13.人机界面：中文触摸屏输入，方法可编辑，可存储，界面可显示设定温度、实测温度、温度曲线、冲击次数、总运行时间、段运行时间、加热（制冷）输出状态等，屏幕有保护程序。</w:t>
      </w:r>
    </w:p>
    <w:p w:rsidR="00373896" w:rsidRDefault="007B0949" w:rsidP="00A86DCD">
      <w:pPr>
        <w:spacing w:line="360" w:lineRule="auto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14.置物架2套，可调节</w:t>
      </w:r>
    </w:p>
    <w:sectPr w:rsidR="00373896" w:rsidSect="00954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C53" w:rsidRDefault="00753C53" w:rsidP="0038124D">
      <w:r>
        <w:separator/>
      </w:r>
    </w:p>
  </w:endnote>
  <w:endnote w:type="continuationSeparator" w:id="1">
    <w:p w:rsidR="00753C53" w:rsidRDefault="00753C53" w:rsidP="00381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C53" w:rsidRDefault="00753C53" w:rsidP="0038124D">
      <w:r>
        <w:separator/>
      </w:r>
    </w:p>
  </w:footnote>
  <w:footnote w:type="continuationSeparator" w:id="1">
    <w:p w:rsidR="00753C53" w:rsidRDefault="00753C53" w:rsidP="00381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E8EA"/>
    <w:multiLevelType w:val="singleLevel"/>
    <w:tmpl w:val="570EE8EA"/>
    <w:lvl w:ilvl="0">
      <w:start w:val="10"/>
      <w:numFmt w:val="decimal"/>
      <w:suff w:val="nothing"/>
      <w:lvlText w:val="%1."/>
      <w:lvlJc w:val="left"/>
    </w:lvl>
  </w:abstractNum>
  <w:abstractNum w:abstractNumId="1">
    <w:nsid w:val="7F0A0188"/>
    <w:multiLevelType w:val="hybridMultilevel"/>
    <w:tmpl w:val="298649E8"/>
    <w:lvl w:ilvl="0" w:tplc="CA326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AB7699"/>
    <w:rsid w:val="00051AFF"/>
    <w:rsid w:val="000D3052"/>
    <w:rsid w:val="002D2009"/>
    <w:rsid w:val="00373896"/>
    <w:rsid w:val="0038124D"/>
    <w:rsid w:val="003A37CE"/>
    <w:rsid w:val="00427BD8"/>
    <w:rsid w:val="004A7F8C"/>
    <w:rsid w:val="004D11CF"/>
    <w:rsid w:val="006D6A5F"/>
    <w:rsid w:val="007163D1"/>
    <w:rsid w:val="00746C6F"/>
    <w:rsid w:val="00753C53"/>
    <w:rsid w:val="007B0949"/>
    <w:rsid w:val="00845CAE"/>
    <w:rsid w:val="00954BF8"/>
    <w:rsid w:val="009E4F6D"/>
    <w:rsid w:val="00A265E9"/>
    <w:rsid w:val="00A86DCD"/>
    <w:rsid w:val="00C2656A"/>
    <w:rsid w:val="2AD072B9"/>
    <w:rsid w:val="31AB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B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a"/>
    <w:qFormat/>
    <w:rsid w:val="00954BF8"/>
    <w:pPr>
      <w:widowControl/>
      <w:spacing w:after="160" w:line="240" w:lineRule="exact"/>
      <w:jc w:val="left"/>
    </w:pPr>
  </w:style>
  <w:style w:type="character" w:customStyle="1" w:styleId="font01">
    <w:name w:val="font01"/>
    <w:basedOn w:val="a0"/>
    <w:qFormat/>
    <w:rsid w:val="00954BF8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List Paragraph"/>
    <w:basedOn w:val="a"/>
    <w:uiPriority w:val="99"/>
    <w:unhideWhenUsed/>
    <w:rsid w:val="00427BD8"/>
    <w:pPr>
      <w:ind w:firstLineChars="200" w:firstLine="420"/>
    </w:pPr>
  </w:style>
  <w:style w:type="paragraph" w:styleId="HTML">
    <w:name w:val="HTML Preformatted"/>
    <w:basedOn w:val="a"/>
    <w:link w:val="HTMLChar"/>
    <w:rsid w:val="004D11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0"/>
    </w:rPr>
  </w:style>
  <w:style w:type="character" w:customStyle="1" w:styleId="HTMLChar">
    <w:name w:val="HTML 预设格式 Char"/>
    <w:basedOn w:val="a0"/>
    <w:link w:val="HTML"/>
    <w:rsid w:val="004D11CF"/>
    <w:rPr>
      <w:rFonts w:ascii="宋体" w:eastAsia="宋体" w:hAnsi="宋体" w:cs="Times New Roman"/>
      <w:sz w:val="24"/>
    </w:rPr>
  </w:style>
  <w:style w:type="paragraph" w:styleId="a4">
    <w:name w:val="header"/>
    <w:basedOn w:val="a"/>
    <w:link w:val="Char"/>
    <w:rsid w:val="00381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8124D"/>
    <w:rPr>
      <w:kern w:val="2"/>
      <w:sz w:val="18"/>
      <w:szCs w:val="18"/>
    </w:rPr>
  </w:style>
  <w:style w:type="paragraph" w:styleId="a5">
    <w:name w:val="footer"/>
    <w:basedOn w:val="a"/>
    <w:link w:val="Char0"/>
    <w:rsid w:val="00381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8124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jc w:val="left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List Paragraph"/>
    <w:basedOn w:val="a"/>
    <w:uiPriority w:val="99"/>
    <w:unhideWhenUsed/>
    <w:rsid w:val="00427BD8"/>
    <w:pPr>
      <w:ind w:firstLineChars="200" w:firstLine="420"/>
    </w:pPr>
  </w:style>
  <w:style w:type="paragraph" w:styleId="HTML">
    <w:name w:val="HTML Preformatted"/>
    <w:basedOn w:val="a"/>
    <w:link w:val="HTMLChar"/>
    <w:rsid w:val="004D11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0"/>
    </w:rPr>
  </w:style>
  <w:style w:type="character" w:customStyle="1" w:styleId="HTMLChar">
    <w:name w:val="HTML 预设格式 Char"/>
    <w:basedOn w:val="a0"/>
    <w:link w:val="HTML"/>
    <w:rsid w:val="004D11CF"/>
    <w:rPr>
      <w:rFonts w:ascii="宋体" w:eastAsia="宋体" w:hAnsi="宋体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6</cp:revision>
  <cp:lastPrinted>2016-11-07T05:09:00Z</cp:lastPrinted>
  <dcterms:created xsi:type="dcterms:W3CDTF">2016-11-07T05:08:00Z</dcterms:created>
  <dcterms:modified xsi:type="dcterms:W3CDTF">2016-11-07T08:41:00Z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