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0E" w:rsidRDefault="002A0E0E" w:rsidP="00CF4834">
      <w:pPr>
        <w:spacing w:line="48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A0E0E">
        <w:rPr>
          <w:rFonts w:ascii="宋体" w:hAnsi="宋体" w:hint="eastAsia"/>
          <w:b/>
          <w:sz w:val="24"/>
        </w:rPr>
        <w:t>预约派位与电源管理系统</w:t>
      </w:r>
      <w:r w:rsidR="00CF4834">
        <w:rPr>
          <w:rFonts w:ascii="宋体" w:hAnsi="宋体" w:hint="eastAsia"/>
          <w:b/>
          <w:sz w:val="24"/>
        </w:rPr>
        <w:t>——</w:t>
      </w:r>
      <w:r>
        <w:rPr>
          <w:rFonts w:ascii="宋体" w:hAnsi="宋体" w:hint="eastAsia"/>
          <w:b/>
          <w:sz w:val="24"/>
        </w:rPr>
        <w:t>技术要求</w:t>
      </w:r>
    </w:p>
    <w:p w:rsidR="002A0E0E" w:rsidRDefault="002A0E0E" w:rsidP="00CF4834">
      <w:pPr>
        <w:numPr>
          <w:ilvl w:val="0"/>
          <w:numId w:val="1"/>
        </w:numPr>
        <w:spacing w:line="480" w:lineRule="auto"/>
        <w:jc w:val="left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预约派位与电源管理系统软件</w:t>
      </w:r>
      <w:r w:rsidR="00CF4834">
        <w:rPr>
          <w:rFonts w:ascii="宋体" w:hAnsi="宋体" w:hint="eastAsia"/>
          <w:b/>
          <w:sz w:val="22"/>
        </w:rPr>
        <w:t>（需求数量：1套）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8867"/>
        <w:gridCol w:w="502"/>
      </w:tblGrid>
      <w:tr w:rsidR="002A0E0E" w:rsidTr="00CF4834"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/>
                <w:b/>
                <w:kern w:val="0"/>
                <w:szCs w:val="28"/>
              </w:rPr>
              <w:t>序号</w:t>
            </w:r>
          </w:p>
        </w:tc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主要</w:t>
            </w:r>
            <w:r>
              <w:rPr>
                <w:rFonts w:ascii="宋体" w:hAnsi="宋体"/>
                <w:b/>
                <w:kern w:val="0"/>
                <w:szCs w:val="28"/>
              </w:rPr>
              <w:t>技术要求</w:t>
            </w:r>
          </w:p>
        </w:tc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/>
                <w:b/>
                <w:kern w:val="0"/>
                <w:szCs w:val="28"/>
              </w:rPr>
              <w:t>备注</w:t>
            </w:r>
          </w:p>
        </w:tc>
      </w:tr>
      <w:tr w:rsidR="002A0E0E" w:rsidTr="00CF4834"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0" w:type="auto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依据实践教学综合管理系统的教学计划数据对</w:t>
            </w:r>
            <w:r>
              <w:rPr>
                <w:rFonts w:ascii="宋体" w:hAnsi="宋体"/>
                <w:szCs w:val="28"/>
              </w:rPr>
              <w:t>实验室进行实验台电源管理。实现刷校园卡、输入学号、管理员</w:t>
            </w:r>
            <w:r>
              <w:rPr>
                <w:rFonts w:ascii="宋体" w:hAnsi="宋体" w:hint="eastAsia"/>
                <w:szCs w:val="28"/>
              </w:rPr>
              <w:t>批量管理</w:t>
            </w:r>
            <w:r>
              <w:rPr>
                <w:rFonts w:ascii="宋体" w:hAnsi="宋体"/>
                <w:szCs w:val="28"/>
              </w:rPr>
              <w:t>等方式的电源管理</w:t>
            </w:r>
            <w:r>
              <w:rPr>
                <w:rFonts w:ascii="宋体" w:hAnsi="宋体" w:hint="eastAsia"/>
                <w:szCs w:val="28"/>
              </w:rPr>
              <w:t>，具备手动应急管理功能</w:t>
            </w:r>
            <w:r>
              <w:rPr>
                <w:rFonts w:ascii="宋体" w:hAnsi="宋体"/>
                <w:szCs w:val="28"/>
              </w:rPr>
              <w:t>。自动记录所有系统事件，可按管理要求进行记录查询并自动生成各种报表与打印。</w:t>
            </w:r>
          </w:p>
        </w:tc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</w:p>
        </w:tc>
      </w:tr>
      <w:tr w:rsidR="002A0E0E" w:rsidTr="00CF4834"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2</w:t>
            </w:r>
          </w:p>
        </w:tc>
        <w:tc>
          <w:tcPr>
            <w:tcW w:w="0" w:type="auto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接口：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采用Web</w:t>
            </w:r>
            <w:r>
              <w:rPr>
                <w:rFonts w:ascii="宋体" w:hAnsi="宋体"/>
                <w:kern w:val="0"/>
                <w:szCs w:val="28"/>
              </w:rPr>
              <w:t>socket</w:t>
            </w:r>
            <w:r>
              <w:rPr>
                <w:rFonts w:ascii="宋体" w:hAnsi="宋体" w:hint="eastAsia"/>
                <w:kern w:val="0"/>
                <w:szCs w:val="28"/>
              </w:rPr>
              <w:t>协议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通过网络与安装在各个实验室的电源集控器设备通信，控制实验室内每个座位的电源通断；</w:t>
            </w:r>
          </w:p>
        </w:tc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</w:p>
        </w:tc>
      </w:tr>
      <w:tr w:rsidR="002A0E0E" w:rsidTr="00CF4834">
        <w:trPr>
          <w:trHeight w:val="20"/>
        </w:trPr>
        <w:tc>
          <w:tcPr>
            <w:tcW w:w="0" w:type="auto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3</w:t>
            </w:r>
          </w:p>
        </w:tc>
        <w:tc>
          <w:tcPr>
            <w:tcW w:w="0" w:type="auto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Cs w:val="28"/>
              </w:rPr>
              <w:t>典型流程</w:t>
            </w: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要求</w:t>
            </w:r>
            <w:r>
              <w:rPr>
                <w:rFonts w:ascii="宋体" w:hAnsi="宋体"/>
                <w:color w:val="000000"/>
                <w:kern w:val="0"/>
                <w:szCs w:val="28"/>
              </w:rPr>
              <w:t>：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a．登陆系统：用户可通过学号密码、校园一卡通刷卡方式登录系统、获取派位与实验信息。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b．在线预约：用户可通过</w:t>
            </w:r>
            <w:r>
              <w:rPr>
                <w:rFonts w:ascii="宋体" w:hAnsi="宋体" w:hint="eastAsia"/>
                <w:kern w:val="0"/>
                <w:szCs w:val="28"/>
              </w:rPr>
              <w:t>网络</w:t>
            </w:r>
            <w:r>
              <w:rPr>
                <w:rFonts w:ascii="宋体" w:hAnsi="宋体"/>
                <w:kern w:val="0"/>
                <w:szCs w:val="28"/>
              </w:rPr>
              <w:t>远程查询指定时间的实验室资源（系统显示剩余的可用实验桌数量），并根据需要进行预约。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c. 对于整班排课教学模式，用户无需预约，可在现场直接派位并打开电源。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d</w:t>
            </w:r>
            <w:r>
              <w:rPr>
                <w:rFonts w:ascii="宋体" w:hAnsi="宋体"/>
                <w:kern w:val="0"/>
                <w:szCs w:val="28"/>
              </w:rPr>
              <w:t>．实验进行：在预约的时间段内，系统为到达实验室的用户分配一个实验工位，开始记录时间，并通过电源管理装置打开该位置的电源。</w:t>
            </w:r>
          </w:p>
          <w:p w:rsidR="002A0E0E" w:rsidRDefault="002A0E0E" w:rsidP="00CF4834">
            <w:pPr>
              <w:spacing w:line="480" w:lineRule="auto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e</w:t>
            </w:r>
            <w:r>
              <w:rPr>
                <w:rFonts w:ascii="宋体" w:hAnsi="宋体"/>
                <w:kern w:val="0"/>
                <w:szCs w:val="28"/>
              </w:rPr>
              <w:t>．实验结束：学生完成实验后，刷卡登出系统，系统关闭该位置电源，记录离开时间，完成一次实验过程。</w:t>
            </w:r>
          </w:p>
        </w:tc>
        <w:tc>
          <w:tcPr>
            <w:tcW w:w="0" w:type="auto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b/>
                <w:szCs w:val="28"/>
              </w:rPr>
            </w:pPr>
          </w:p>
        </w:tc>
      </w:tr>
    </w:tbl>
    <w:p w:rsidR="002A0E0E" w:rsidRDefault="002A0E0E" w:rsidP="00CF4834">
      <w:pPr>
        <w:numPr>
          <w:ilvl w:val="0"/>
          <w:numId w:val="1"/>
        </w:numPr>
        <w:spacing w:line="480" w:lineRule="auto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8"/>
          <w:szCs w:val="28"/>
        </w:rPr>
        <w:t>★</w:t>
      </w:r>
      <w:r>
        <w:rPr>
          <w:rFonts w:ascii="宋体" w:hAnsi="宋体" w:hint="eastAsia"/>
          <w:b/>
          <w:sz w:val="22"/>
        </w:rPr>
        <w:t>刷卡派位终端</w:t>
      </w:r>
      <w:r w:rsidR="00CF4834">
        <w:rPr>
          <w:rFonts w:ascii="宋体" w:hAnsi="宋体" w:hint="eastAsia"/>
          <w:b/>
          <w:sz w:val="22"/>
        </w:rPr>
        <w:t>(需求数量：1台)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7922"/>
        <w:gridCol w:w="1020"/>
      </w:tblGrid>
      <w:tr w:rsidR="002A0E0E" w:rsidTr="00CF4834">
        <w:tc>
          <w:tcPr>
            <w:tcW w:w="512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序号</w:t>
            </w:r>
          </w:p>
        </w:tc>
        <w:tc>
          <w:tcPr>
            <w:tcW w:w="3976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技术参数</w:t>
            </w:r>
          </w:p>
        </w:tc>
        <w:tc>
          <w:tcPr>
            <w:tcW w:w="512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备注</w:t>
            </w:r>
          </w:p>
        </w:tc>
      </w:tr>
      <w:tr w:rsidR="002A0E0E" w:rsidTr="00CF4834"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1</w:t>
            </w:r>
          </w:p>
        </w:tc>
        <w:tc>
          <w:tcPr>
            <w:tcW w:w="3976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集成Mifare规格读卡器，兼容学校现有校园卡规格</w:t>
            </w:r>
          </w:p>
        </w:tc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b/>
                <w:szCs w:val="28"/>
              </w:rPr>
            </w:pPr>
          </w:p>
        </w:tc>
      </w:tr>
      <w:tr w:rsidR="002A0E0E" w:rsidTr="00CF4834">
        <w:trPr>
          <w:trHeight w:val="20"/>
        </w:trPr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lastRenderedPageBreak/>
              <w:t>2</w:t>
            </w:r>
          </w:p>
        </w:tc>
        <w:tc>
          <w:tcPr>
            <w:tcW w:w="3976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触摸屏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液晶尺寸</w:t>
            </w:r>
            <w:r>
              <w:rPr>
                <w:rFonts w:ascii="宋体" w:hAnsi="宋体"/>
                <w:color w:val="000000"/>
                <w:kern w:val="0"/>
                <w:szCs w:val="28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寸以上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  <w:vertAlign w:val="superscript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亮度不低于</w:t>
            </w:r>
            <w:r>
              <w:rPr>
                <w:rFonts w:ascii="宋体" w:hAnsi="宋体"/>
                <w:color w:val="000000"/>
                <w:kern w:val="0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00</w:t>
            </w:r>
            <w:r>
              <w:rPr>
                <w:rFonts w:ascii="宋体" w:hAnsi="宋体"/>
                <w:color w:val="000000"/>
                <w:kern w:val="0"/>
                <w:szCs w:val="28"/>
              </w:rPr>
              <w:t>cd/m</w:t>
            </w:r>
            <w:r>
              <w:rPr>
                <w:rFonts w:ascii="宋体" w:hAnsi="宋体"/>
                <w:color w:val="000000"/>
                <w:kern w:val="0"/>
                <w:szCs w:val="28"/>
                <w:vertAlign w:val="superscript"/>
              </w:rPr>
              <w:t>2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对比度2000：1</w:t>
            </w:r>
            <w:bookmarkStart w:id="0" w:name="_GoBack"/>
            <w:bookmarkEnd w:id="0"/>
          </w:p>
        </w:tc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b/>
                <w:szCs w:val="28"/>
              </w:rPr>
            </w:pPr>
          </w:p>
        </w:tc>
      </w:tr>
      <w:tr w:rsidR="002A0E0E" w:rsidTr="00CF4834">
        <w:trPr>
          <w:trHeight w:val="20"/>
        </w:trPr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3</w:t>
            </w:r>
          </w:p>
        </w:tc>
        <w:tc>
          <w:tcPr>
            <w:tcW w:w="3976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工业ITX主板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CPU：Intel </w:t>
            </w:r>
            <w:r>
              <w:rPr>
                <w:rFonts w:ascii="宋体" w:hAnsi="宋体" w:hint="eastAsia"/>
                <w:szCs w:val="28"/>
              </w:rPr>
              <w:t>J系列或以上规格处理器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内存</w:t>
            </w:r>
            <w:r>
              <w:rPr>
                <w:rFonts w:ascii="宋体" w:hAnsi="宋体" w:hint="eastAsia"/>
                <w:szCs w:val="28"/>
              </w:rPr>
              <w:t>：4</w:t>
            </w:r>
            <w:r>
              <w:rPr>
                <w:rFonts w:ascii="宋体" w:hAnsi="宋体"/>
                <w:szCs w:val="28"/>
              </w:rPr>
              <w:t>G</w:t>
            </w:r>
            <w:r>
              <w:rPr>
                <w:rFonts w:ascii="宋体" w:hAnsi="宋体" w:hint="eastAsia"/>
                <w:szCs w:val="28"/>
              </w:rPr>
              <w:t>；</w:t>
            </w:r>
            <w:r>
              <w:rPr>
                <w:rFonts w:ascii="宋体" w:hAnsi="宋体"/>
                <w:szCs w:val="28"/>
              </w:rPr>
              <w:t>固态硬盘</w:t>
            </w:r>
            <w:r>
              <w:rPr>
                <w:rFonts w:ascii="宋体" w:hAnsi="宋体" w:hint="eastAsia"/>
                <w:szCs w:val="28"/>
              </w:rPr>
              <w:t>：不小于32</w:t>
            </w:r>
            <w:r>
              <w:rPr>
                <w:rFonts w:ascii="宋体" w:hAnsi="宋体"/>
                <w:szCs w:val="28"/>
              </w:rPr>
              <w:t>G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运行W</w:t>
            </w:r>
            <w:r>
              <w:rPr>
                <w:rFonts w:ascii="宋体" w:hAnsi="宋体"/>
                <w:szCs w:val="28"/>
              </w:rPr>
              <w:t xml:space="preserve">indows 7 </w:t>
            </w:r>
            <w:r>
              <w:rPr>
                <w:rFonts w:ascii="宋体" w:hAnsi="宋体" w:hint="eastAsia"/>
                <w:szCs w:val="28"/>
              </w:rPr>
              <w:t xml:space="preserve">或 </w:t>
            </w:r>
            <w:r>
              <w:rPr>
                <w:rFonts w:ascii="宋体" w:hAnsi="宋体"/>
                <w:szCs w:val="28"/>
              </w:rPr>
              <w:t>W</w:t>
            </w:r>
            <w:r>
              <w:rPr>
                <w:rFonts w:ascii="宋体" w:hAnsi="宋体" w:hint="eastAsia"/>
                <w:szCs w:val="28"/>
              </w:rPr>
              <w:t>indow</w:t>
            </w:r>
            <w:r>
              <w:rPr>
                <w:rFonts w:ascii="宋体" w:hAnsi="宋体"/>
                <w:szCs w:val="28"/>
              </w:rPr>
              <w:t>s1064bit</w:t>
            </w:r>
            <w:r>
              <w:rPr>
                <w:rFonts w:ascii="宋体" w:hAnsi="宋体" w:hint="eastAsia"/>
                <w:szCs w:val="28"/>
              </w:rPr>
              <w:t>操作系统；</w:t>
            </w:r>
          </w:p>
        </w:tc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</w:p>
        </w:tc>
      </w:tr>
      <w:tr w:rsidR="002A0E0E" w:rsidTr="00CF4834">
        <w:trPr>
          <w:trHeight w:val="20"/>
        </w:trPr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3976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内置立体声扬声器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不少于2个U</w:t>
            </w:r>
            <w:r>
              <w:rPr>
                <w:rFonts w:ascii="宋体" w:hAnsi="宋体"/>
                <w:color w:val="000000"/>
                <w:kern w:val="0"/>
                <w:szCs w:val="28"/>
              </w:rPr>
              <w:t>SB3.0</w:t>
            </w: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接口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/>
                <w:szCs w:val="28"/>
              </w:rPr>
              <w:t>Wi-Fi和</w:t>
            </w:r>
            <w:r>
              <w:rPr>
                <w:rFonts w:ascii="宋体" w:hAnsi="宋体" w:hint="eastAsia"/>
                <w:szCs w:val="28"/>
              </w:rPr>
              <w:t>千兆</w:t>
            </w:r>
            <w:r>
              <w:rPr>
                <w:rFonts w:ascii="宋体" w:hAnsi="宋体"/>
                <w:szCs w:val="28"/>
              </w:rPr>
              <w:t>以太网接口</w:t>
            </w:r>
          </w:p>
        </w:tc>
        <w:tc>
          <w:tcPr>
            <w:tcW w:w="512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</w:p>
        </w:tc>
      </w:tr>
    </w:tbl>
    <w:p w:rsidR="002A0E0E" w:rsidRDefault="002A0E0E" w:rsidP="00CF4834">
      <w:pPr>
        <w:numPr>
          <w:ilvl w:val="0"/>
          <w:numId w:val="1"/>
        </w:numPr>
        <w:spacing w:line="480" w:lineRule="auto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8"/>
          <w:szCs w:val="28"/>
        </w:rPr>
        <w:t>★</w:t>
      </w:r>
      <w:r>
        <w:rPr>
          <w:rFonts w:ascii="宋体" w:hAnsi="宋体" w:hint="eastAsia"/>
          <w:b/>
          <w:sz w:val="22"/>
        </w:rPr>
        <w:t>实验工位电源控制器</w:t>
      </w:r>
      <w:r w:rsidR="00CF4834">
        <w:rPr>
          <w:rFonts w:ascii="宋体" w:hAnsi="宋体" w:hint="eastAsia"/>
          <w:b/>
          <w:sz w:val="22"/>
        </w:rPr>
        <w:t>（需求数量：20台）</w:t>
      </w:r>
    </w:p>
    <w:p w:rsidR="002A0E0E" w:rsidRDefault="002A0E0E" w:rsidP="00CF4834">
      <w:pPr>
        <w:spacing w:line="480" w:lineRule="auto"/>
        <w:rPr>
          <w:rFonts w:ascii="宋体" w:hAnsi="宋体"/>
          <w:sz w:val="22"/>
        </w:rPr>
      </w:pPr>
      <w:r>
        <w:rPr>
          <w:rFonts w:ascii="宋体" w:hAnsi="宋体" w:cs="宋体" w:hint="eastAsia"/>
          <w:sz w:val="22"/>
        </w:rPr>
        <w:t>规格要求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6995"/>
        <w:gridCol w:w="1482"/>
      </w:tblGrid>
      <w:tr w:rsidR="002A0E0E" w:rsidTr="00CF4834">
        <w:tc>
          <w:tcPr>
            <w:tcW w:w="745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序号</w:t>
            </w:r>
          </w:p>
        </w:tc>
        <w:tc>
          <w:tcPr>
            <w:tcW w:w="3511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szCs w:val="28"/>
              </w:rPr>
              <w:t>主要</w:t>
            </w:r>
            <w:r>
              <w:rPr>
                <w:rFonts w:ascii="宋体" w:hAnsi="宋体"/>
                <w:kern w:val="0"/>
                <w:szCs w:val="28"/>
              </w:rPr>
              <w:t>技术</w:t>
            </w:r>
            <w:r>
              <w:rPr>
                <w:rFonts w:ascii="宋体" w:hAnsi="宋体" w:hint="eastAsia"/>
                <w:kern w:val="0"/>
                <w:szCs w:val="28"/>
              </w:rPr>
              <w:t>参数</w:t>
            </w:r>
          </w:p>
        </w:tc>
        <w:tc>
          <w:tcPr>
            <w:tcW w:w="745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备注</w:t>
            </w:r>
          </w:p>
        </w:tc>
      </w:tr>
      <w:tr w:rsidR="002A0E0E" w:rsidTr="00CF4834">
        <w:tc>
          <w:tcPr>
            <w:tcW w:w="745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3511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具备2.4GWi-Fi无线接口；</w:t>
            </w:r>
          </w:p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支持W</w:t>
            </w:r>
            <w:r>
              <w:rPr>
                <w:rFonts w:ascii="宋体" w:hAnsi="宋体"/>
                <w:szCs w:val="28"/>
              </w:rPr>
              <w:t>ebsocket</w:t>
            </w:r>
            <w:r>
              <w:rPr>
                <w:rFonts w:ascii="宋体" w:hAnsi="宋体" w:hint="eastAsia"/>
                <w:szCs w:val="28"/>
              </w:rPr>
              <w:t>协议；</w:t>
            </w:r>
          </w:p>
        </w:tc>
        <w:tc>
          <w:tcPr>
            <w:tcW w:w="745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b/>
                <w:szCs w:val="28"/>
              </w:rPr>
            </w:pPr>
          </w:p>
        </w:tc>
      </w:tr>
      <w:tr w:rsidR="002A0E0E" w:rsidTr="00CF4834">
        <w:trPr>
          <w:trHeight w:val="20"/>
        </w:trPr>
        <w:tc>
          <w:tcPr>
            <w:tcW w:w="745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3511" w:type="pct"/>
          </w:tcPr>
          <w:p w:rsidR="002A0E0E" w:rsidRDefault="002A0E0E" w:rsidP="00CF4834">
            <w:pPr>
              <w:widowControl/>
              <w:spacing w:line="480" w:lineRule="auto"/>
              <w:jc w:val="left"/>
              <w:rPr>
                <w:rFonts w:ascii="宋体" w:hAnsi="宋体"/>
                <w:color w:val="000000"/>
                <w:kern w:val="0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8"/>
              </w:rPr>
              <w:t>最大输出：交流220~240V,10A</w:t>
            </w:r>
          </w:p>
        </w:tc>
        <w:tc>
          <w:tcPr>
            <w:tcW w:w="745" w:type="pct"/>
          </w:tcPr>
          <w:p w:rsidR="002A0E0E" w:rsidRDefault="002A0E0E" w:rsidP="00CF4834">
            <w:pPr>
              <w:spacing w:line="480" w:lineRule="auto"/>
              <w:rPr>
                <w:rFonts w:ascii="宋体" w:hAnsi="宋体"/>
                <w:b/>
                <w:szCs w:val="28"/>
              </w:rPr>
            </w:pPr>
          </w:p>
        </w:tc>
      </w:tr>
    </w:tbl>
    <w:p w:rsidR="00EE73D6" w:rsidRPr="002A0E0E" w:rsidRDefault="00EE73D6" w:rsidP="00CF4834">
      <w:pPr>
        <w:spacing w:line="480" w:lineRule="auto"/>
      </w:pPr>
    </w:p>
    <w:sectPr w:rsidR="00EE73D6" w:rsidRPr="002A0E0E" w:rsidSect="00CF48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13" w:rsidRDefault="008A7613" w:rsidP="00CF4834">
      <w:r>
        <w:separator/>
      </w:r>
    </w:p>
  </w:endnote>
  <w:endnote w:type="continuationSeparator" w:id="1">
    <w:p w:rsidR="008A7613" w:rsidRDefault="008A7613" w:rsidP="00CF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13" w:rsidRDefault="008A7613" w:rsidP="00CF4834">
      <w:r>
        <w:separator/>
      </w:r>
    </w:p>
  </w:footnote>
  <w:footnote w:type="continuationSeparator" w:id="1">
    <w:p w:rsidR="008A7613" w:rsidRDefault="008A7613" w:rsidP="00CF4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28D"/>
    <w:multiLevelType w:val="multilevel"/>
    <w:tmpl w:val="1BDB528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E0E"/>
    <w:rsid w:val="002A0E0E"/>
    <w:rsid w:val="00461882"/>
    <w:rsid w:val="008A7613"/>
    <w:rsid w:val="00CF4834"/>
    <w:rsid w:val="00EE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8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8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Kai</dc:creator>
  <cp:keywords/>
  <dc:description/>
  <cp:lastModifiedBy>FZ</cp:lastModifiedBy>
  <cp:revision>3</cp:revision>
  <dcterms:created xsi:type="dcterms:W3CDTF">2018-11-13T07:12:00Z</dcterms:created>
  <dcterms:modified xsi:type="dcterms:W3CDTF">2018-11-16T01:33:00Z</dcterms:modified>
</cp:coreProperties>
</file>