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E72" w:rsidRDefault="00CF1DB7">
      <w:pPr>
        <w:spacing w:line="480" w:lineRule="auto"/>
        <w:jc w:val="left"/>
        <w:rPr>
          <w:rFonts w:ascii="宋体" w:eastAsia="宋体" w:hAnsi="宋体"/>
          <w:b/>
          <w:szCs w:val="21"/>
        </w:rPr>
      </w:pPr>
      <w:r>
        <w:rPr>
          <w:rFonts w:ascii="宋体" w:eastAsia="宋体" w:hAnsi="宋体" w:hint="eastAsia"/>
          <w:b/>
          <w:szCs w:val="21"/>
        </w:rPr>
        <w:t>附件一：</w:t>
      </w:r>
    </w:p>
    <w:p w:rsidR="00B57E72" w:rsidRDefault="00CF1DB7">
      <w:pPr>
        <w:spacing w:line="480" w:lineRule="auto"/>
        <w:jc w:val="center"/>
        <w:rPr>
          <w:rFonts w:ascii="宋体" w:eastAsia="宋体" w:hAnsi="宋体"/>
          <w:b/>
          <w:szCs w:val="21"/>
        </w:rPr>
      </w:pPr>
      <w:r>
        <w:rPr>
          <w:rFonts w:ascii="宋体" w:eastAsia="宋体" w:hAnsi="宋体" w:hint="eastAsia"/>
          <w:b/>
          <w:szCs w:val="21"/>
        </w:rPr>
        <w:t>物资设备及相关配套工程招标项目委托招标代理服务需求</w:t>
      </w:r>
    </w:p>
    <w:p w:rsidR="00B57E72" w:rsidRDefault="00CF1DB7">
      <w:pPr>
        <w:spacing w:line="480" w:lineRule="auto"/>
        <w:jc w:val="left"/>
        <w:rPr>
          <w:rFonts w:ascii="宋体" w:eastAsia="宋体" w:hAnsi="宋体"/>
          <w:szCs w:val="21"/>
        </w:rPr>
      </w:pPr>
      <w:r>
        <w:rPr>
          <w:rFonts w:ascii="宋体" w:eastAsia="宋体" w:hAnsi="宋体"/>
          <w:bCs/>
          <w:szCs w:val="21"/>
        </w:rPr>
        <w:tab/>
      </w:r>
      <w:r>
        <w:rPr>
          <w:rFonts w:ascii="宋体" w:eastAsia="宋体" w:hAnsi="宋体" w:hint="eastAsia"/>
          <w:szCs w:val="21"/>
        </w:rPr>
        <w:t>根据《中华人民共和国招标投标法》、《中华人民共和国政府采购法》等法律、法规，</w:t>
      </w:r>
      <w:r>
        <w:rPr>
          <w:rFonts w:ascii="宋体" w:eastAsia="宋体" w:hAnsi="宋体"/>
          <w:szCs w:val="21"/>
        </w:rPr>
        <w:t>为了更好地做好教学科研的</w:t>
      </w:r>
      <w:r>
        <w:rPr>
          <w:rFonts w:ascii="宋体" w:eastAsia="宋体" w:hAnsi="宋体" w:hint="eastAsia"/>
          <w:szCs w:val="21"/>
        </w:rPr>
        <w:t>保障</w:t>
      </w:r>
      <w:r>
        <w:rPr>
          <w:rFonts w:ascii="宋体" w:eastAsia="宋体" w:hAnsi="宋体"/>
          <w:szCs w:val="21"/>
        </w:rPr>
        <w:t>工作，快速、合法地</w:t>
      </w:r>
      <w:r>
        <w:rPr>
          <w:rFonts w:ascii="宋体" w:eastAsia="宋体" w:hAnsi="宋体" w:hint="eastAsia"/>
          <w:szCs w:val="21"/>
        </w:rPr>
        <w:t>做好物资设备及相关配套工程采购工作</w:t>
      </w:r>
      <w:r>
        <w:rPr>
          <w:rFonts w:ascii="宋体" w:eastAsia="宋体" w:hAnsi="宋体"/>
          <w:szCs w:val="21"/>
        </w:rPr>
        <w:t>，尽可能地节省教学、科研经费，决定通过</w:t>
      </w:r>
      <w:r>
        <w:rPr>
          <w:rFonts w:ascii="宋体" w:eastAsia="宋体" w:hAnsi="宋体" w:hint="eastAsia"/>
          <w:szCs w:val="21"/>
        </w:rPr>
        <w:t>比选</w:t>
      </w:r>
      <w:r>
        <w:rPr>
          <w:rFonts w:ascii="宋体" w:eastAsia="宋体" w:hAnsi="宋体"/>
          <w:szCs w:val="21"/>
        </w:rPr>
        <w:t>形式确定</w:t>
      </w:r>
      <w:r>
        <w:rPr>
          <w:rFonts w:ascii="宋体" w:eastAsia="宋体" w:hAnsi="宋体" w:hint="eastAsia"/>
          <w:szCs w:val="21"/>
        </w:rPr>
        <w:t>上海海事大学</w:t>
      </w:r>
      <w:r>
        <w:rPr>
          <w:rFonts w:ascii="宋体" w:eastAsia="宋体" w:hAnsi="宋体"/>
          <w:szCs w:val="21"/>
        </w:rPr>
        <w:t>的</w:t>
      </w:r>
      <w:r>
        <w:rPr>
          <w:rFonts w:ascii="宋体" w:eastAsia="宋体" w:hAnsi="宋体" w:hint="eastAsia"/>
          <w:szCs w:val="21"/>
        </w:rPr>
        <w:t>招标代理服务</w:t>
      </w:r>
      <w:r>
        <w:rPr>
          <w:rFonts w:ascii="宋体" w:eastAsia="宋体" w:hAnsi="宋体"/>
          <w:szCs w:val="21"/>
        </w:rPr>
        <w:t>商。有关具体事</w:t>
      </w:r>
      <w:r>
        <w:rPr>
          <w:rFonts w:ascii="宋体" w:eastAsia="宋体" w:hAnsi="宋体" w:hint="eastAsia"/>
          <w:szCs w:val="21"/>
        </w:rPr>
        <w:t>项</w:t>
      </w:r>
      <w:r>
        <w:rPr>
          <w:rFonts w:ascii="宋体" w:eastAsia="宋体" w:hAnsi="宋体"/>
          <w:szCs w:val="21"/>
        </w:rPr>
        <w:t>如下：</w:t>
      </w:r>
    </w:p>
    <w:p w:rsidR="00B57E72" w:rsidRDefault="00CF1DB7">
      <w:pPr>
        <w:spacing w:line="480" w:lineRule="auto"/>
        <w:jc w:val="left"/>
        <w:rPr>
          <w:rFonts w:ascii="宋体" w:eastAsia="宋体" w:hAnsi="宋体"/>
          <w:b/>
          <w:szCs w:val="21"/>
        </w:rPr>
      </w:pPr>
      <w:r>
        <w:rPr>
          <w:rFonts w:ascii="宋体" w:eastAsia="宋体" w:hAnsi="宋体" w:hint="eastAsia"/>
          <w:b/>
          <w:szCs w:val="21"/>
        </w:rPr>
        <w:t>一、服务内容概况：</w:t>
      </w:r>
    </w:p>
    <w:p w:rsidR="00B57E72" w:rsidRDefault="00CF1DB7">
      <w:pPr>
        <w:spacing w:line="480" w:lineRule="auto"/>
        <w:jc w:val="left"/>
        <w:rPr>
          <w:rFonts w:ascii="宋体" w:eastAsia="宋体" w:hAnsi="宋体"/>
          <w:szCs w:val="21"/>
        </w:rPr>
      </w:pPr>
      <w:r>
        <w:rPr>
          <w:rFonts w:ascii="宋体" w:eastAsia="宋体" w:hAnsi="宋体" w:hint="eastAsia"/>
          <w:szCs w:val="21"/>
        </w:rPr>
        <w:t>1</w:t>
      </w:r>
      <w:r>
        <w:rPr>
          <w:rFonts w:ascii="宋体" w:eastAsia="宋体" w:hAnsi="宋体" w:hint="eastAsia"/>
          <w:szCs w:val="21"/>
        </w:rPr>
        <w:t>、上海海事大学委托招标代理服务</w:t>
      </w:r>
      <w:r>
        <w:rPr>
          <w:rFonts w:ascii="宋体" w:eastAsia="宋体" w:hAnsi="宋体" w:hint="eastAsia"/>
          <w:szCs w:val="21"/>
        </w:rPr>
        <w:t>,</w:t>
      </w:r>
      <w:r>
        <w:rPr>
          <w:rFonts w:ascii="宋体" w:eastAsia="宋体" w:hAnsi="宋体" w:hint="eastAsia"/>
          <w:szCs w:val="21"/>
        </w:rPr>
        <w:t>包括货物类、服务类及工程类全过程招标代理服务；</w:t>
      </w:r>
    </w:p>
    <w:p w:rsidR="00B57E72" w:rsidRDefault="00CF1DB7">
      <w:pPr>
        <w:spacing w:line="480" w:lineRule="auto"/>
        <w:jc w:val="left"/>
        <w:rPr>
          <w:rFonts w:ascii="宋体" w:eastAsia="宋体" w:hAnsi="宋体"/>
          <w:szCs w:val="21"/>
        </w:rPr>
      </w:pPr>
      <w:r>
        <w:rPr>
          <w:rFonts w:ascii="宋体" w:eastAsia="宋体" w:hAnsi="宋体" w:hint="eastAsia"/>
          <w:szCs w:val="21"/>
        </w:rPr>
        <w:t>2</w:t>
      </w:r>
      <w:r>
        <w:rPr>
          <w:rFonts w:ascii="宋体" w:eastAsia="宋体" w:hAnsi="宋体" w:hint="eastAsia"/>
          <w:szCs w:val="21"/>
        </w:rPr>
        <w:t>、签约方式：</w:t>
      </w:r>
      <w:r>
        <w:rPr>
          <w:rFonts w:ascii="宋体" w:eastAsia="宋体" w:hAnsi="宋体" w:hint="eastAsia"/>
          <w:szCs w:val="21"/>
        </w:rPr>
        <w:t xml:space="preserve"> </w:t>
      </w:r>
      <w:r>
        <w:rPr>
          <w:rFonts w:ascii="宋体" w:eastAsia="宋体" w:hAnsi="宋体" w:hint="eastAsia"/>
          <w:szCs w:val="21"/>
        </w:rPr>
        <w:t>学校与中标单位签订三年框架协议</w:t>
      </w:r>
      <w:r>
        <w:rPr>
          <w:rFonts w:ascii="宋体" w:eastAsia="宋体" w:hAnsi="宋体" w:hint="eastAsia"/>
          <w:szCs w:val="21"/>
        </w:rPr>
        <w:t>，每年学校组织相关部门对中标单位进行业务、服务态度等考核，考核通过，协议续签。考核不通过，学校终止</w:t>
      </w:r>
      <w:r>
        <w:rPr>
          <w:rFonts w:ascii="宋体" w:eastAsia="宋体" w:hAnsi="宋体" w:hint="eastAsia"/>
          <w:szCs w:val="21"/>
        </w:rPr>
        <w:t>服务</w:t>
      </w:r>
      <w:r>
        <w:rPr>
          <w:rFonts w:ascii="宋体" w:eastAsia="宋体" w:hAnsi="宋体" w:hint="eastAsia"/>
          <w:szCs w:val="21"/>
        </w:rPr>
        <w:t>合同。</w:t>
      </w:r>
    </w:p>
    <w:p w:rsidR="00B57E72" w:rsidRDefault="00CF1DB7">
      <w:pPr>
        <w:spacing w:line="480" w:lineRule="auto"/>
        <w:jc w:val="left"/>
        <w:rPr>
          <w:rFonts w:ascii="宋体" w:eastAsia="宋体" w:hAnsi="宋体"/>
          <w:szCs w:val="21"/>
        </w:rPr>
      </w:pPr>
      <w:r>
        <w:rPr>
          <w:rFonts w:ascii="宋体" w:eastAsia="宋体" w:hAnsi="宋体" w:hint="eastAsia"/>
          <w:szCs w:val="21"/>
        </w:rPr>
        <w:t>3</w:t>
      </w:r>
      <w:r>
        <w:rPr>
          <w:rFonts w:ascii="宋体" w:eastAsia="宋体" w:hAnsi="宋体" w:hint="eastAsia"/>
          <w:szCs w:val="21"/>
        </w:rPr>
        <w:t>、本次招标服务主要为机电货物类国际招标、政府采购，有类似高校合作经验的单位将优先考虑。</w:t>
      </w:r>
    </w:p>
    <w:p w:rsidR="00B57E72" w:rsidRDefault="00CF1DB7">
      <w:pPr>
        <w:spacing w:line="480" w:lineRule="auto"/>
        <w:jc w:val="left"/>
        <w:rPr>
          <w:rFonts w:ascii="宋体" w:eastAsia="宋体" w:hAnsi="宋体"/>
          <w:b/>
          <w:szCs w:val="21"/>
        </w:rPr>
      </w:pPr>
      <w:r>
        <w:rPr>
          <w:rFonts w:ascii="宋体" w:eastAsia="宋体" w:hAnsi="宋体" w:hint="eastAsia"/>
          <w:b/>
          <w:szCs w:val="21"/>
        </w:rPr>
        <w:t>二</w:t>
      </w:r>
      <w:r>
        <w:rPr>
          <w:rFonts w:ascii="宋体" w:eastAsia="宋体" w:hAnsi="宋体"/>
          <w:b/>
          <w:szCs w:val="21"/>
        </w:rPr>
        <w:t>、</w:t>
      </w:r>
      <w:r>
        <w:rPr>
          <w:rFonts w:ascii="宋体" w:eastAsia="宋体" w:hAnsi="宋体" w:hint="eastAsia"/>
          <w:b/>
          <w:szCs w:val="21"/>
        </w:rPr>
        <w:t>服务委托内容</w:t>
      </w:r>
      <w:r>
        <w:rPr>
          <w:rFonts w:ascii="宋体" w:eastAsia="宋体" w:hAnsi="宋体"/>
          <w:b/>
          <w:szCs w:val="21"/>
        </w:rPr>
        <w:t>：</w:t>
      </w:r>
    </w:p>
    <w:p w:rsidR="00B57E72" w:rsidRDefault="00CF1DB7">
      <w:pPr>
        <w:spacing w:line="480" w:lineRule="auto"/>
        <w:jc w:val="left"/>
        <w:rPr>
          <w:rFonts w:ascii="宋体" w:eastAsia="宋体" w:hAnsi="宋体"/>
          <w:szCs w:val="21"/>
        </w:rPr>
      </w:pPr>
      <w:r>
        <w:rPr>
          <w:rFonts w:ascii="宋体" w:eastAsia="宋体" w:hAnsi="宋体" w:hint="eastAsia"/>
          <w:szCs w:val="21"/>
        </w:rPr>
        <w:t>1</w:t>
      </w:r>
      <w:r>
        <w:rPr>
          <w:rFonts w:ascii="宋体" w:eastAsia="宋体" w:hAnsi="宋体" w:hint="eastAsia"/>
          <w:szCs w:val="21"/>
        </w:rPr>
        <w:t>、按照招标人的委托，成立招标工作小组，组织和实施项目的招标工作；</w:t>
      </w:r>
    </w:p>
    <w:p w:rsidR="00B57E72" w:rsidRDefault="00CF1DB7">
      <w:pPr>
        <w:spacing w:line="480" w:lineRule="auto"/>
        <w:jc w:val="left"/>
        <w:rPr>
          <w:rFonts w:ascii="宋体" w:eastAsia="宋体" w:hAnsi="宋体"/>
          <w:szCs w:val="21"/>
        </w:rPr>
      </w:pPr>
      <w:r>
        <w:rPr>
          <w:rFonts w:ascii="宋体" w:eastAsia="宋体" w:hAnsi="宋体" w:hint="eastAsia"/>
          <w:szCs w:val="21"/>
        </w:rPr>
        <w:t>2</w:t>
      </w:r>
      <w:r>
        <w:rPr>
          <w:rFonts w:ascii="宋体" w:eastAsia="宋体" w:hAnsi="宋体" w:hint="eastAsia"/>
          <w:szCs w:val="21"/>
        </w:rPr>
        <w:t>、</w:t>
      </w:r>
      <w:r>
        <w:rPr>
          <w:rFonts w:ascii="宋体" w:eastAsia="宋体" w:hAnsi="宋体" w:hint="eastAsia"/>
          <w:szCs w:val="21"/>
        </w:rPr>
        <w:t xml:space="preserve"> </w:t>
      </w:r>
      <w:r>
        <w:rPr>
          <w:rFonts w:ascii="宋体" w:eastAsia="宋体" w:hAnsi="宋体" w:hint="eastAsia"/>
          <w:szCs w:val="21"/>
        </w:rPr>
        <w:t>委派一名代表作为项目负责人，全权代表与招标人方联系和处理招标过程中的有关事宜；</w:t>
      </w:r>
    </w:p>
    <w:p w:rsidR="00B57E72" w:rsidRDefault="00CF1DB7">
      <w:pPr>
        <w:spacing w:line="480" w:lineRule="auto"/>
        <w:jc w:val="left"/>
        <w:rPr>
          <w:rFonts w:ascii="宋体" w:eastAsia="宋体" w:hAnsi="宋体"/>
          <w:szCs w:val="21"/>
        </w:rPr>
      </w:pPr>
      <w:r>
        <w:rPr>
          <w:rFonts w:ascii="宋体" w:eastAsia="宋体" w:hAnsi="宋体" w:hint="eastAsia"/>
          <w:szCs w:val="21"/>
        </w:rPr>
        <w:t>3</w:t>
      </w:r>
      <w:r>
        <w:rPr>
          <w:rFonts w:ascii="宋体" w:eastAsia="宋体" w:hAnsi="宋体" w:hint="eastAsia"/>
          <w:szCs w:val="21"/>
        </w:rPr>
        <w:t>、负责对全部招标文件的综合编制、汇总、审核、印刷、装订和解释工作，并将编制好的招标文件经校方确认，向有关部门备案后对外发售，对招标文件的正确性、合法性、完整性负责。</w:t>
      </w:r>
    </w:p>
    <w:p w:rsidR="00B57E72" w:rsidRDefault="00CF1DB7">
      <w:pPr>
        <w:spacing w:line="480" w:lineRule="auto"/>
        <w:jc w:val="left"/>
        <w:rPr>
          <w:rFonts w:ascii="宋体" w:eastAsia="宋体" w:hAnsi="宋体"/>
          <w:szCs w:val="21"/>
        </w:rPr>
      </w:pPr>
      <w:r>
        <w:rPr>
          <w:rFonts w:ascii="宋体" w:eastAsia="宋体" w:hAnsi="宋体" w:hint="eastAsia"/>
          <w:szCs w:val="21"/>
        </w:rPr>
        <w:t>4</w:t>
      </w:r>
      <w:r>
        <w:rPr>
          <w:rFonts w:ascii="宋体" w:eastAsia="宋体" w:hAnsi="宋体" w:hint="eastAsia"/>
          <w:szCs w:val="21"/>
        </w:rPr>
        <w:t>、按照国家和政府主管部门的要求与规定操作招标的整个流程，负责发布招标信息、刊登招标公告、发送投标邀请书等，并协助校方进行招标文件的澄清、答疑及修改工作。</w:t>
      </w:r>
    </w:p>
    <w:p w:rsidR="00B57E72" w:rsidRDefault="00CF1DB7">
      <w:pPr>
        <w:spacing w:line="480" w:lineRule="auto"/>
        <w:jc w:val="left"/>
        <w:rPr>
          <w:rFonts w:ascii="宋体" w:eastAsia="宋体" w:hAnsi="宋体"/>
          <w:szCs w:val="21"/>
        </w:rPr>
      </w:pPr>
      <w:r>
        <w:rPr>
          <w:rFonts w:ascii="宋体" w:eastAsia="宋体" w:hAnsi="宋体" w:hint="eastAsia"/>
          <w:szCs w:val="21"/>
        </w:rPr>
        <w:t>5</w:t>
      </w:r>
      <w:r>
        <w:rPr>
          <w:rFonts w:ascii="宋体" w:eastAsia="宋体" w:hAnsi="宋体" w:hint="eastAsia"/>
          <w:szCs w:val="21"/>
        </w:rPr>
        <w:t>、将修改后的招标文件经校方确认后以书面形式通知所有已购买招标文件的潜在投标人。</w:t>
      </w:r>
    </w:p>
    <w:p w:rsidR="00B57E72" w:rsidRDefault="00CF1DB7">
      <w:pPr>
        <w:spacing w:line="480" w:lineRule="auto"/>
        <w:jc w:val="left"/>
        <w:rPr>
          <w:rFonts w:ascii="宋体" w:eastAsia="宋体" w:hAnsi="宋体"/>
          <w:szCs w:val="21"/>
        </w:rPr>
      </w:pPr>
      <w:r>
        <w:rPr>
          <w:rFonts w:ascii="宋体" w:eastAsia="宋体" w:hAnsi="宋体" w:hint="eastAsia"/>
          <w:szCs w:val="21"/>
        </w:rPr>
        <w:t>6</w:t>
      </w:r>
      <w:r>
        <w:rPr>
          <w:rFonts w:ascii="宋体" w:eastAsia="宋体" w:hAnsi="宋体" w:hint="eastAsia"/>
          <w:szCs w:val="21"/>
        </w:rPr>
        <w:t>、依法组织开标大会，依法组建评标委员会。</w:t>
      </w:r>
    </w:p>
    <w:p w:rsidR="00B57E72" w:rsidRDefault="00CF1DB7">
      <w:pPr>
        <w:spacing w:line="480" w:lineRule="auto"/>
        <w:jc w:val="left"/>
        <w:rPr>
          <w:rFonts w:ascii="宋体" w:eastAsia="宋体" w:hAnsi="宋体"/>
          <w:szCs w:val="21"/>
        </w:rPr>
      </w:pPr>
      <w:r>
        <w:rPr>
          <w:rFonts w:ascii="宋体" w:eastAsia="宋体" w:hAnsi="宋体" w:hint="eastAsia"/>
          <w:szCs w:val="21"/>
        </w:rPr>
        <w:t>7</w:t>
      </w:r>
      <w:r>
        <w:rPr>
          <w:rFonts w:ascii="宋体" w:eastAsia="宋体" w:hAnsi="宋体" w:hint="eastAsia"/>
          <w:szCs w:val="21"/>
        </w:rPr>
        <w:t>、组织评标委员会的评标工作，负责安排评标活动的有关事宜。</w:t>
      </w:r>
    </w:p>
    <w:p w:rsidR="00B57E72" w:rsidRDefault="00CF1DB7">
      <w:pPr>
        <w:spacing w:line="480" w:lineRule="auto"/>
        <w:jc w:val="left"/>
        <w:rPr>
          <w:rFonts w:ascii="宋体" w:eastAsia="宋体" w:hAnsi="宋体"/>
          <w:szCs w:val="21"/>
        </w:rPr>
      </w:pPr>
      <w:r>
        <w:rPr>
          <w:rFonts w:ascii="宋体" w:eastAsia="宋体" w:hAnsi="宋体" w:hint="eastAsia"/>
          <w:szCs w:val="21"/>
        </w:rPr>
        <w:t>8</w:t>
      </w:r>
      <w:r>
        <w:rPr>
          <w:rFonts w:ascii="宋体" w:eastAsia="宋体" w:hAnsi="宋体" w:hint="eastAsia"/>
          <w:szCs w:val="21"/>
        </w:rPr>
        <w:t>、根据评标委员会的书面评标意见整理评标报告，经评标委员会确认后向相关管理部门备</w:t>
      </w:r>
      <w:r>
        <w:rPr>
          <w:rFonts w:ascii="宋体" w:eastAsia="宋体" w:hAnsi="宋体" w:hint="eastAsia"/>
          <w:szCs w:val="21"/>
        </w:rPr>
        <w:lastRenderedPageBreak/>
        <w:t>案，并提交校方。</w:t>
      </w:r>
    </w:p>
    <w:p w:rsidR="00B57E72" w:rsidRDefault="00CF1DB7">
      <w:pPr>
        <w:spacing w:line="480" w:lineRule="auto"/>
        <w:jc w:val="left"/>
        <w:rPr>
          <w:rFonts w:ascii="宋体" w:eastAsia="宋体" w:hAnsi="宋体"/>
          <w:szCs w:val="21"/>
        </w:rPr>
      </w:pPr>
      <w:bookmarkStart w:id="0" w:name="_GoBack"/>
      <w:r>
        <w:rPr>
          <w:rFonts w:ascii="宋体" w:eastAsia="宋体" w:hAnsi="宋体" w:hint="eastAsia"/>
          <w:szCs w:val="21"/>
        </w:rPr>
        <w:t>9</w:t>
      </w:r>
      <w:r>
        <w:rPr>
          <w:rFonts w:ascii="宋体" w:eastAsia="宋体" w:hAnsi="宋体" w:hint="eastAsia"/>
          <w:szCs w:val="21"/>
        </w:rPr>
        <w:t>、办理中标与未中标手续，经校方认可后出具《中标通知书》。</w:t>
      </w:r>
    </w:p>
    <w:bookmarkEnd w:id="0"/>
    <w:p w:rsidR="00B57E72" w:rsidRDefault="00CF1DB7">
      <w:pPr>
        <w:spacing w:line="480" w:lineRule="auto"/>
        <w:jc w:val="left"/>
        <w:rPr>
          <w:rFonts w:ascii="宋体" w:eastAsia="宋体" w:hAnsi="宋体"/>
          <w:szCs w:val="21"/>
        </w:rPr>
      </w:pPr>
      <w:r>
        <w:rPr>
          <w:rFonts w:ascii="宋体" w:eastAsia="宋体" w:hAnsi="宋体" w:hint="eastAsia"/>
          <w:szCs w:val="21"/>
        </w:rPr>
        <w:t>10</w:t>
      </w:r>
      <w:r>
        <w:rPr>
          <w:rFonts w:ascii="宋体" w:eastAsia="宋体" w:hAnsi="宋体" w:hint="eastAsia"/>
          <w:szCs w:val="21"/>
        </w:rPr>
        <w:t>、对评标委员会名单、评标内容及评标过程保密。</w:t>
      </w:r>
    </w:p>
    <w:p w:rsidR="00B57E72" w:rsidRDefault="00CF1DB7">
      <w:pPr>
        <w:spacing w:line="480" w:lineRule="auto"/>
        <w:jc w:val="left"/>
        <w:rPr>
          <w:rFonts w:ascii="宋体" w:eastAsia="宋体" w:hAnsi="宋体"/>
          <w:szCs w:val="21"/>
        </w:rPr>
      </w:pPr>
      <w:r>
        <w:rPr>
          <w:rFonts w:ascii="宋体" w:eastAsia="宋体" w:hAnsi="宋体" w:hint="eastAsia"/>
          <w:szCs w:val="21"/>
        </w:rPr>
        <w:t>11</w:t>
      </w:r>
      <w:r>
        <w:rPr>
          <w:rFonts w:ascii="宋体" w:eastAsia="宋体" w:hAnsi="宋体" w:hint="eastAsia"/>
          <w:szCs w:val="21"/>
        </w:rPr>
        <w:t>、法律</w:t>
      </w:r>
      <w:r>
        <w:rPr>
          <w:rFonts w:ascii="宋体" w:eastAsia="宋体" w:hAnsi="宋体"/>
          <w:szCs w:val="21"/>
        </w:rPr>
        <w:t>规定的招标</w:t>
      </w:r>
      <w:r>
        <w:rPr>
          <w:rFonts w:ascii="宋体" w:eastAsia="宋体" w:hAnsi="宋体" w:hint="eastAsia"/>
          <w:szCs w:val="21"/>
        </w:rPr>
        <w:t>代理人</w:t>
      </w:r>
      <w:r>
        <w:rPr>
          <w:rFonts w:ascii="宋体" w:eastAsia="宋体" w:hAnsi="宋体"/>
          <w:szCs w:val="21"/>
        </w:rPr>
        <w:t>的其他义务</w:t>
      </w:r>
      <w:r>
        <w:rPr>
          <w:rFonts w:ascii="宋体" w:eastAsia="宋体" w:hAnsi="宋体" w:hint="eastAsia"/>
          <w:szCs w:val="21"/>
        </w:rPr>
        <w:t>及其它招标相关事宜。</w:t>
      </w:r>
    </w:p>
    <w:p w:rsidR="00B57E72" w:rsidRDefault="00CF1DB7">
      <w:pPr>
        <w:spacing w:line="480" w:lineRule="auto"/>
        <w:jc w:val="left"/>
        <w:rPr>
          <w:rFonts w:ascii="宋体" w:eastAsia="宋体" w:hAnsi="宋体"/>
          <w:b/>
          <w:szCs w:val="21"/>
        </w:rPr>
      </w:pPr>
      <w:r>
        <w:rPr>
          <w:rFonts w:ascii="宋体" w:eastAsia="宋体" w:hAnsi="宋体" w:hint="eastAsia"/>
          <w:b/>
          <w:szCs w:val="21"/>
        </w:rPr>
        <w:t>三、委托招标代理服务费用</w:t>
      </w:r>
    </w:p>
    <w:p w:rsidR="00B57E72" w:rsidRDefault="00CF1DB7">
      <w:pPr>
        <w:spacing w:line="480" w:lineRule="auto"/>
        <w:jc w:val="left"/>
        <w:rPr>
          <w:rFonts w:ascii="宋体" w:eastAsia="宋体" w:hAnsi="宋体"/>
          <w:szCs w:val="21"/>
        </w:rPr>
      </w:pPr>
      <w:r>
        <w:rPr>
          <w:rFonts w:hint="eastAsia"/>
          <w:szCs w:val="21"/>
        </w:rPr>
        <w:t>1</w:t>
      </w:r>
      <w:r>
        <w:rPr>
          <w:rFonts w:hint="eastAsia"/>
          <w:szCs w:val="21"/>
        </w:rPr>
        <w:t>、投标人应按照国家发展计划委员会“计价格（</w:t>
      </w:r>
      <w:r>
        <w:rPr>
          <w:rFonts w:hint="eastAsia"/>
          <w:szCs w:val="21"/>
        </w:rPr>
        <w:t>2002</w:t>
      </w:r>
      <w:r>
        <w:rPr>
          <w:rFonts w:hint="eastAsia"/>
          <w:szCs w:val="21"/>
        </w:rPr>
        <w:t>）</w:t>
      </w:r>
      <w:r>
        <w:rPr>
          <w:rFonts w:hint="eastAsia"/>
          <w:szCs w:val="21"/>
        </w:rPr>
        <w:t>1980</w:t>
      </w:r>
      <w:r>
        <w:rPr>
          <w:rFonts w:hint="eastAsia"/>
          <w:szCs w:val="21"/>
        </w:rPr>
        <w:t>”文《招标代理服务收费管理暂行办法》</w:t>
      </w:r>
      <w:r>
        <w:rPr>
          <w:rFonts w:hAnsi="宋体" w:hint="eastAsia"/>
          <w:szCs w:val="21"/>
        </w:rPr>
        <w:t>规定的差额累计递进收费法的标准上进行上下浮动报价</w:t>
      </w:r>
      <w:r>
        <w:rPr>
          <w:rFonts w:hint="eastAsia"/>
          <w:szCs w:val="21"/>
        </w:rPr>
        <w:t>。</w:t>
      </w:r>
    </w:p>
    <w:p w:rsidR="00B57E72" w:rsidRDefault="00CF1DB7">
      <w:pPr>
        <w:spacing w:line="480" w:lineRule="auto"/>
        <w:jc w:val="left"/>
        <w:rPr>
          <w:szCs w:val="21"/>
        </w:rPr>
      </w:pPr>
      <w:r>
        <w:rPr>
          <w:rFonts w:ascii="宋体" w:eastAsia="宋体" w:hAnsi="宋体" w:hint="eastAsia"/>
          <w:szCs w:val="21"/>
        </w:rPr>
        <w:t>2</w:t>
      </w:r>
      <w:r>
        <w:rPr>
          <w:rFonts w:ascii="宋体" w:eastAsia="宋体" w:hAnsi="宋体" w:hint="eastAsia"/>
          <w:szCs w:val="21"/>
        </w:rPr>
        <w:t>、</w:t>
      </w:r>
      <w:r>
        <w:rPr>
          <w:rFonts w:hint="eastAsia"/>
          <w:szCs w:val="21"/>
        </w:rPr>
        <w:t>凡招标过程中发布招标信息、印发招标文件、组织开标、评标会议等发生的所</w:t>
      </w:r>
      <w:r>
        <w:rPr>
          <w:rFonts w:hint="eastAsia"/>
          <w:szCs w:val="21"/>
        </w:rPr>
        <w:t>有费用均由招标代理商承担。</w:t>
      </w:r>
    </w:p>
    <w:p w:rsidR="00B57E72" w:rsidRDefault="00CF1DB7">
      <w:pPr>
        <w:spacing w:line="480" w:lineRule="auto"/>
        <w:jc w:val="left"/>
        <w:rPr>
          <w:szCs w:val="21"/>
        </w:rPr>
      </w:pPr>
      <w:r>
        <w:rPr>
          <w:rFonts w:hint="eastAsia"/>
          <w:szCs w:val="21"/>
        </w:rPr>
        <w:t>3</w:t>
      </w:r>
      <w:r>
        <w:rPr>
          <w:rFonts w:hint="eastAsia"/>
          <w:szCs w:val="21"/>
        </w:rPr>
        <w:t>、</w:t>
      </w:r>
      <w:r w:rsidR="00B57E72" w:rsidRPr="00B57E72">
        <w:rPr>
          <w:rFonts w:hint="eastAsia"/>
          <w:szCs w:val="21"/>
        </w:rPr>
        <w:t>招标代理服务费的收取比例（以中标价为基准，招标代理服务收费按差额定率累进法计算）。</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1278"/>
        <w:gridCol w:w="1563"/>
        <w:gridCol w:w="1704"/>
        <w:gridCol w:w="1704"/>
        <w:gridCol w:w="1420"/>
      </w:tblGrid>
      <w:tr w:rsidR="00B57E72">
        <w:trPr>
          <w:trHeight w:val="397"/>
        </w:trPr>
        <w:tc>
          <w:tcPr>
            <w:tcW w:w="853" w:type="dxa"/>
            <w:vMerge w:val="restart"/>
            <w:shd w:val="clear" w:color="auto" w:fill="auto"/>
            <w:vAlign w:val="center"/>
          </w:tcPr>
          <w:p w:rsidR="00B57E72" w:rsidRPr="00B57E72" w:rsidRDefault="00B57E72">
            <w:pPr>
              <w:spacing w:line="360" w:lineRule="auto"/>
              <w:jc w:val="center"/>
              <w:rPr>
                <w:szCs w:val="21"/>
              </w:rPr>
            </w:pPr>
            <w:r w:rsidRPr="00B57E72">
              <w:rPr>
                <w:rFonts w:hint="eastAsia"/>
                <w:szCs w:val="21"/>
              </w:rPr>
              <w:t>招标</w:t>
            </w:r>
          </w:p>
          <w:p w:rsidR="00B57E72" w:rsidRPr="00B57E72" w:rsidRDefault="00B57E72">
            <w:pPr>
              <w:spacing w:line="360" w:lineRule="auto"/>
              <w:jc w:val="center"/>
              <w:rPr>
                <w:szCs w:val="21"/>
              </w:rPr>
            </w:pPr>
            <w:r w:rsidRPr="00B57E72">
              <w:rPr>
                <w:rFonts w:hint="eastAsia"/>
                <w:szCs w:val="21"/>
              </w:rPr>
              <w:t>类别</w:t>
            </w:r>
          </w:p>
        </w:tc>
        <w:tc>
          <w:tcPr>
            <w:tcW w:w="7669" w:type="dxa"/>
            <w:gridSpan w:val="5"/>
            <w:shd w:val="clear" w:color="auto" w:fill="auto"/>
            <w:vAlign w:val="center"/>
          </w:tcPr>
          <w:p w:rsidR="00B57E72" w:rsidRPr="00B57E72" w:rsidRDefault="00B57E72">
            <w:pPr>
              <w:spacing w:line="360" w:lineRule="auto"/>
              <w:jc w:val="center"/>
              <w:rPr>
                <w:szCs w:val="21"/>
              </w:rPr>
            </w:pPr>
            <w:r w:rsidRPr="00B57E72">
              <w:rPr>
                <w:rFonts w:hint="eastAsia"/>
                <w:szCs w:val="21"/>
              </w:rPr>
              <w:t>服务费收取方案（以中标价为基准，按差额定率累进法计算）</w:t>
            </w:r>
          </w:p>
        </w:tc>
      </w:tr>
      <w:tr w:rsidR="00B57E72">
        <w:trPr>
          <w:trHeight w:val="397"/>
        </w:trPr>
        <w:tc>
          <w:tcPr>
            <w:tcW w:w="853" w:type="dxa"/>
            <w:vMerge/>
            <w:shd w:val="clear" w:color="auto" w:fill="auto"/>
            <w:vAlign w:val="center"/>
          </w:tcPr>
          <w:p w:rsidR="00B57E72" w:rsidRPr="00B57E72" w:rsidRDefault="00B57E72">
            <w:pPr>
              <w:spacing w:line="360" w:lineRule="auto"/>
              <w:jc w:val="center"/>
              <w:rPr>
                <w:szCs w:val="21"/>
              </w:rPr>
            </w:pPr>
          </w:p>
        </w:tc>
        <w:tc>
          <w:tcPr>
            <w:tcW w:w="1278" w:type="dxa"/>
            <w:shd w:val="clear" w:color="auto" w:fill="auto"/>
            <w:vAlign w:val="center"/>
          </w:tcPr>
          <w:p w:rsidR="00B57E72" w:rsidRPr="00B57E72" w:rsidRDefault="00B57E72">
            <w:pPr>
              <w:spacing w:line="360" w:lineRule="auto"/>
              <w:jc w:val="center"/>
              <w:rPr>
                <w:szCs w:val="21"/>
              </w:rPr>
            </w:pPr>
            <w:r w:rsidRPr="00B57E72">
              <w:rPr>
                <w:szCs w:val="21"/>
              </w:rPr>
              <w:t>100</w:t>
            </w:r>
            <w:r w:rsidRPr="00B57E72">
              <w:rPr>
                <w:rFonts w:hint="eastAsia"/>
                <w:szCs w:val="21"/>
              </w:rPr>
              <w:t>万以下</w:t>
            </w:r>
          </w:p>
        </w:tc>
        <w:tc>
          <w:tcPr>
            <w:tcW w:w="1563" w:type="dxa"/>
            <w:shd w:val="clear" w:color="auto" w:fill="auto"/>
            <w:vAlign w:val="center"/>
          </w:tcPr>
          <w:p w:rsidR="00B57E72" w:rsidRPr="00B57E72" w:rsidRDefault="00B57E72">
            <w:pPr>
              <w:spacing w:line="360" w:lineRule="auto"/>
              <w:jc w:val="center"/>
              <w:rPr>
                <w:szCs w:val="21"/>
              </w:rPr>
            </w:pPr>
            <w:r w:rsidRPr="00B57E72">
              <w:rPr>
                <w:szCs w:val="21"/>
              </w:rPr>
              <w:t>100</w:t>
            </w:r>
            <w:r w:rsidRPr="00B57E72">
              <w:rPr>
                <w:rFonts w:hint="eastAsia"/>
                <w:szCs w:val="21"/>
              </w:rPr>
              <w:t>万</w:t>
            </w:r>
            <w:r w:rsidRPr="00B57E72">
              <w:rPr>
                <w:szCs w:val="21"/>
              </w:rPr>
              <w:t>-500</w:t>
            </w:r>
            <w:r w:rsidRPr="00B57E72">
              <w:rPr>
                <w:rFonts w:hint="eastAsia"/>
                <w:szCs w:val="21"/>
              </w:rPr>
              <w:t>万</w:t>
            </w:r>
          </w:p>
        </w:tc>
        <w:tc>
          <w:tcPr>
            <w:tcW w:w="1704" w:type="dxa"/>
            <w:shd w:val="clear" w:color="auto" w:fill="auto"/>
            <w:vAlign w:val="center"/>
          </w:tcPr>
          <w:p w:rsidR="00B57E72" w:rsidRPr="00B57E72" w:rsidRDefault="00B57E72">
            <w:pPr>
              <w:spacing w:line="360" w:lineRule="auto"/>
              <w:jc w:val="center"/>
              <w:rPr>
                <w:szCs w:val="21"/>
              </w:rPr>
            </w:pPr>
            <w:r w:rsidRPr="00B57E72">
              <w:rPr>
                <w:szCs w:val="21"/>
              </w:rPr>
              <w:t>500</w:t>
            </w:r>
            <w:r w:rsidRPr="00B57E72">
              <w:rPr>
                <w:rFonts w:hint="eastAsia"/>
                <w:szCs w:val="21"/>
              </w:rPr>
              <w:t>万</w:t>
            </w:r>
            <w:r w:rsidRPr="00B57E72">
              <w:rPr>
                <w:szCs w:val="21"/>
              </w:rPr>
              <w:t>-1000</w:t>
            </w:r>
            <w:r w:rsidRPr="00B57E72">
              <w:rPr>
                <w:rFonts w:hint="eastAsia"/>
                <w:szCs w:val="21"/>
              </w:rPr>
              <w:t>万</w:t>
            </w:r>
          </w:p>
        </w:tc>
        <w:tc>
          <w:tcPr>
            <w:tcW w:w="1704" w:type="dxa"/>
            <w:shd w:val="clear" w:color="auto" w:fill="auto"/>
            <w:vAlign w:val="center"/>
          </w:tcPr>
          <w:p w:rsidR="00B57E72" w:rsidRPr="00B57E72" w:rsidRDefault="00B57E72">
            <w:pPr>
              <w:spacing w:line="360" w:lineRule="auto"/>
              <w:jc w:val="center"/>
              <w:rPr>
                <w:szCs w:val="21"/>
              </w:rPr>
            </w:pPr>
            <w:r w:rsidRPr="00B57E72">
              <w:rPr>
                <w:szCs w:val="21"/>
              </w:rPr>
              <w:t>1000</w:t>
            </w:r>
            <w:r w:rsidRPr="00B57E72">
              <w:rPr>
                <w:rFonts w:hint="eastAsia"/>
                <w:szCs w:val="21"/>
              </w:rPr>
              <w:t>万</w:t>
            </w:r>
            <w:r w:rsidRPr="00B57E72">
              <w:rPr>
                <w:szCs w:val="21"/>
              </w:rPr>
              <w:t>-5000</w:t>
            </w:r>
            <w:r w:rsidRPr="00B57E72">
              <w:rPr>
                <w:rFonts w:hint="eastAsia"/>
                <w:szCs w:val="21"/>
              </w:rPr>
              <w:t>万</w:t>
            </w:r>
          </w:p>
        </w:tc>
        <w:tc>
          <w:tcPr>
            <w:tcW w:w="1420" w:type="dxa"/>
            <w:shd w:val="clear" w:color="auto" w:fill="auto"/>
            <w:vAlign w:val="center"/>
          </w:tcPr>
          <w:p w:rsidR="00B57E72" w:rsidRPr="00B57E72" w:rsidRDefault="00B57E72">
            <w:pPr>
              <w:spacing w:line="360" w:lineRule="auto"/>
              <w:jc w:val="center"/>
              <w:rPr>
                <w:szCs w:val="21"/>
              </w:rPr>
            </w:pPr>
            <w:r w:rsidRPr="00B57E72">
              <w:rPr>
                <w:szCs w:val="21"/>
              </w:rPr>
              <w:t>5000</w:t>
            </w:r>
            <w:r w:rsidRPr="00B57E72">
              <w:rPr>
                <w:rFonts w:hint="eastAsia"/>
                <w:szCs w:val="21"/>
              </w:rPr>
              <w:t>万以上</w:t>
            </w:r>
          </w:p>
        </w:tc>
      </w:tr>
      <w:tr w:rsidR="00B57E72">
        <w:trPr>
          <w:trHeight w:val="397"/>
        </w:trPr>
        <w:tc>
          <w:tcPr>
            <w:tcW w:w="853" w:type="dxa"/>
            <w:shd w:val="clear" w:color="auto" w:fill="auto"/>
            <w:vAlign w:val="center"/>
          </w:tcPr>
          <w:p w:rsidR="00B57E72" w:rsidRPr="00B57E72" w:rsidRDefault="00B57E72">
            <w:pPr>
              <w:spacing w:line="360" w:lineRule="auto"/>
              <w:jc w:val="center"/>
              <w:rPr>
                <w:szCs w:val="21"/>
              </w:rPr>
            </w:pPr>
            <w:r w:rsidRPr="00B57E72">
              <w:rPr>
                <w:rFonts w:hint="eastAsia"/>
                <w:szCs w:val="21"/>
              </w:rPr>
              <w:t>货物</w:t>
            </w:r>
          </w:p>
        </w:tc>
        <w:tc>
          <w:tcPr>
            <w:tcW w:w="1278" w:type="dxa"/>
            <w:shd w:val="clear" w:color="auto" w:fill="auto"/>
            <w:vAlign w:val="center"/>
          </w:tcPr>
          <w:p w:rsidR="00B57E72" w:rsidRPr="00B57E72" w:rsidRDefault="00B57E72">
            <w:pPr>
              <w:spacing w:line="360" w:lineRule="auto"/>
              <w:jc w:val="center"/>
              <w:rPr>
                <w:szCs w:val="21"/>
              </w:rPr>
            </w:pPr>
          </w:p>
        </w:tc>
        <w:tc>
          <w:tcPr>
            <w:tcW w:w="1563" w:type="dxa"/>
            <w:shd w:val="clear" w:color="auto" w:fill="auto"/>
            <w:vAlign w:val="center"/>
          </w:tcPr>
          <w:p w:rsidR="00B57E72" w:rsidRPr="00B57E72" w:rsidRDefault="00B57E72">
            <w:pPr>
              <w:spacing w:line="360" w:lineRule="auto"/>
              <w:jc w:val="center"/>
              <w:rPr>
                <w:szCs w:val="21"/>
              </w:rPr>
            </w:pPr>
          </w:p>
        </w:tc>
        <w:tc>
          <w:tcPr>
            <w:tcW w:w="1704" w:type="dxa"/>
            <w:shd w:val="clear" w:color="auto" w:fill="auto"/>
            <w:vAlign w:val="center"/>
          </w:tcPr>
          <w:p w:rsidR="00B57E72" w:rsidRPr="00B57E72" w:rsidRDefault="00B57E72">
            <w:pPr>
              <w:spacing w:line="360" w:lineRule="auto"/>
              <w:jc w:val="center"/>
              <w:rPr>
                <w:szCs w:val="21"/>
              </w:rPr>
            </w:pPr>
          </w:p>
        </w:tc>
        <w:tc>
          <w:tcPr>
            <w:tcW w:w="1704" w:type="dxa"/>
            <w:shd w:val="clear" w:color="auto" w:fill="auto"/>
            <w:vAlign w:val="center"/>
          </w:tcPr>
          <w:p w:rsidR="00B57E72" w:rsidRPr="00B57E72" w:rsidRDefault="00B57E72">
            <w:pPr>
              <w:spacing w:line="360" w:lineRule="auto"/>
              <w:jc w:val="center"/>
              <w:rPr>
                <w:szCs w:val="21"/>
              </w:rPr>
            </w:pPr>
          </w:p>
        </w:tc>
        <w:tc>
          <w:tcPr>
            <w:tcW w:w="1420" w:type="dxa"/>
            <w:shd w:val="clear" w:color="auto" w:fill="auto"/>
            <w:vAlign w:val="center"/>
          </w:tcPr>
          <w:p w:rsidR="00B57E72" w:rsidRPr="00B57E72" w:rsidRDefault="00B57E72">
            <w:pPr>
              <w:spacing w:line="360" w:lineRule="auto"/>
              <w:jc w:val="center"/>
              <w:rPr>
                <w:szCs w:val="21"/>
              </w:rPr>
            </w:pPr>
          </w:p>
        </w:tc>
      </w:tr>
      <w:tr w:rsidR="00B57E72">
        <w:trPr>
          <w:trHeight w:val="397"/>
        </w:trPr>
        <w:tc>
          <w:tcPr>
            <w:tcW w:w="853" w:type="dxa"/>
            <w:shd w:val="clear" w:color="auto" w:fill="auto"/>
            <w:vAlign w:val="center"/>
          </w:tcPr>
          <w:p w:rsidR="00B57E72" w:rsidRPr="00B57E72" w:rsidRDefault="00B57E72">
            <w:pPr>
              <w:spacing w:line="360" w:lineRule="auto"/>
              <w:jc w:val="center"/>
              <w:rPr>
                <w:szCs w:val="21"/>
              </w:rPr>
            </w:pPr>
            <w:r w:rsidRPr="00B57E72">
              <w:rPr>
                <w:rFonts w:hint="eastAsia"/>
                <w:szCs w:val="21"/>
              </w:rPr>
              <w:t>服务</w:t>
            </w:r>
          </w:p>
        </w:tc>
        <w:tc>
          <w:tcPr>
            <w:tcW w:w="1278" w:type="dxa"/>
            <w:shd w:val="clear" w:color="auto" w:fill="auto"/>
            <w:vAlign w:val="center"/>
          </w:tcPr>
          <w:p w:rsidR="00B57E72" w:rsidRPr="00B57E72" w:rsidRDefault="00B57E72">
            <w:pPr>
              <w:spacing w:line="360" w:lineRule="auto"/>
              <w:jc w:val="center"/>
              <w:rPr>
                <w:szCs w:val="21"/>
              </w:rPr>
            </w:pPr>
          </w:p>
        </w:tc>
        <w:tc>
          <w:tcPr>
            <w:tcW w:w="1563" w:type="dxa"/>
            <w:shd w:val="clear" w:color="auto" w:fill="auto"/>
            <w:vAlign w:val="center"/>
          </w:tcPr>
          <w:p w:rsidR="00B57E72" w:rsidRPr="00B57E72" w:rsidRDefault="00B57E72">
            <w:pPr>
              <w:spacing w:line="360" w:lineRule="auto"/>
              <w:jc w:val="center"/>
              <w:rPr>
                <w:szCs w:val="21"/>
              </w:rPr>
            </w:pPr>
          </w:p>
        </w:tc>
        <w:tc>
          <w:tcPr>
            <w:tcW w:w="1704" w:type="dxa"/>
            <w:shd w:val="clear" w:color="auto" w:fill="auto"/>
            <w:vAlign w:val="center"/>
          </w:tcPr>
          <w:p w:rsidR="00B57E72" w:rsidRPr="00B57E72" w:rsidRDefault="00B57E72">
            <w:pPr>
              <w:spacing w:line="360" w:lineRule="auto"/>
              <w:jc w:val="center"/>
              <w:rPr>
                <w:szCs w:val="21"/>
              </w:rPr>
            </w:pPr>
          </w:p>
        </w:tc>
        <w:tc>
          <w:tcPr>
            <w:tcW w:w="1704" w:type="dxa"/>
            <w:shd w:val="clear" w:color="auto" w:fill="auto"/>
            <w:vAlign w:val="center"/>
          </w:tcPr>
          <w:p w:rsidR="00B57E72" w:rsidRPr="00B57E72" w:rsidRDefault="00B57E72">
            <w:pPr>
              <w:spacing w:line="360" w:lineRule="auto"/>
              <w:jc w:val="center"/>
              <w:rPr>
                <w:szCs w:val="21"/>
              </w:rPr>
            </w:pPr>
          </w:p>
        </w:tc>
        <w:tc>
          <w:tcPr>
            <w:tcW w:w="1420" w:type="dxa"/>
            <w:shd w:val="clear" w:color="auto" w:fill="auto"/>
            <w:vAlign w:val="center"/>
          </w:tcPr>
          <w:p w:rsidR="00B57E72" w:rsidRPr="00B57E72" w:rsidRDefault="00B57E72">
            <w:pPr>
              <w:spacing w:line="360" w:lineRule="auto"/>
              <w:jc w:val="center"/>
              <w:rPr>
                <w:szCs w:val="21"/>
              </w:rPr>
            </w:pPr>
          </w:p>
        </w:tc>
      </w:tr>
      <w:tr w:rsidR="00B57E72">
        <w:trPr>
          <w:trHeight w:val="397"/>
        </w:trPr>
        <w:tc>
          <w:tcPr>
            <w:tcW w:w="853" w:type="dxa"/>
            <w:shd w:val="clear" w:color="auto" w:fill="auto"/>
            <w:vAlign w:val="center"/>
          </w:tcPr>
          <w:p w:rsidR="00B57E72" w:rsidRPr="00B57E72" w:rsidRDefault="00B57E72">
            <w:pPr>
              <w:spacing w:line="360" w:lineRule="auto"/>
              <w:jc w:val="center"/>
              <w:rPr>
                <w:szCs w:val="21"/>
              </w:rPr>
            </w:pPr>
            <w:r w:rsidRPr="00B57E72">
              <w:rPr>
                <w:rFonts w:hint="eastAsia"/>
                <w:szCs w:val="21"/>
              </w:rPr>
              <w:t>工程</w:t>
            </w:r>
          </w:p>
        </w:tc>
        <w:tc>
          <w:tcPr>
            <w:tcW w:w="1278" w:type="dxa"/>
            <w:shd w:val="clear" w:color="auto" w:fill="auto"/>
            <w:vAlign w:val="center"/>
          </w:tcPr>
          <w:p w:rsidR="00B57E72" w:rsidRPr="00B57E72" w:rsidRDefault="00B57E72">
            <w:pPr>
              <w:spacing w:line="360" w:lineRule="auto"/>
              <w:jc w:val="center"/>
              <w:rPr>
                <w:szCs w:val="21"/>
              </w:rPr>
            </w:pPr>
          </w:p>
        </w:tc>
        <w:tc>
          <w:tcPr>
            <w:tcW w:w="1563" w:type="dxa"/>
            <w:shd w:val="clear" w:color="auto" w:fill="auto"/>
            <w:vAlign w:val="center"/>
          </w:tcPr>
          <w:p w:rsidR="00B57E72" w:rsidRPr="00B57E72" w:rsidRDefault="00B57E72">
            <w:pPr>
              <w:spacing w:line="360" w:lineRule="auto"/>
              <w:jc w:val="center"/>
              <w:rPr>
                <w:szCs w:val="21"/>
              </w:rPr>
            </w:pPr>
          </w:p>
        </w:tc>
        <w:tc>
          <w:tcPr>
            <w:tcW w:w="1704" w:type="dxa"/>
            <w:shd w:val="clear" w:color="auto" w:fill="auto"/>
            <w:vAlign w:val="center"/>
          </w:tcPr>
          <w:p w:rsidR="00B57E72" w:rsidRPr="00B57E72" w:rsidRDefault="00B57E72">
            <w:pPr>
              <w:spacing w:line="360" w:lineRule="auto"/>
              <w:jc w:val="center"/>
              <w:rPr>
                <w:szCs w:val="21"/>
              </w:rPr>
            </w:pPr>
          </w:p>
        </w:tc>
        <w:tc>
          <w:tcPr>
            <w:tcW w:w="1704" w:type="dxa"/>
            <w:shd w:val="clear" w:color="auto" w:fill="auto"/>
            <w:vAlign w:val="center"/>
          </w:tcPr>
          <w:p w:rsidR="00B57E72" w:rsidRPr="00B57E72" w:rsidRDefault="00B57E72">
            <w:pPr>
              <w:spacing w:line="360" w:lineRule="auto"/>
              <w:jc w:val="center"/>
              <w:rPr>
                <w:szCs w:val="21"/>
              </w:rPr>
            </w:pPr>
          </w:p>
        </w:tc>
        <w:tc>
          <w:tcPr>
            <w:tcW w:w="1420" w:type="dxa"/>
            <w:shd w:val="clear" w:color="auto" w:fill="auto"/>
            <w:vAlign w:val="center"/>
          </w:tcPr>
          <w:p w:rsidR="00B57E72" w:rsidRPr="00B57E72" w:rsidRDefault="00B57E72">
            <w:pPr>
              <w:spacing w:line="360" w:lineRule="auto"/>
              <w:jc w:val="center"/>
              <w:rPr>
                <w:szCs w:val="21"/>
              </w:rPr>
            </w:pPr>
          </w:p>
        </w:tc>
      </w:tr>
    </w:tbl>
    <w:p w:rsidR="00B57E72" w:rsidRDefault="00CF1DB7">
      <w:pPr>
        <w:spacing w:line="480" w:lineRule="auto"/>
        <w:jc w:val="left"/>
        <w:rPr>
          <w:rFonts w:ascii="宋体" w:eastAsia="宋体" w:hAnsi="宋体"/>
          <w:b/>
          <w:szCs w:val="21"/>
        </w:rPr>
      </w:pPr>
      <w:r>
        <w:rPr>
          <w:rFonts w:ascii="宋体" w:eastAsia="宋体" w:hAnsi="宋体" w:hint="eastAsia"/>
          <w:b/>
          <w:szCs w:val="21"/>
        </w:rPr>
        <w:t>四、对招标代理单位的工作要求：</w:t>
      </w:r>
    </w:p>
    <w:p w:rsidR="00B57E72" w:rsidRDefault="00CF1DB7">
      <w:pPr>
        <w:spacing w:line="480" w:lineRule="auto"/>
        <w:jc w:val="left"/>
        <w:rPr>
          <w:rFonts w:ascii="宋体" w:eastAsia="宋体" w:hAnsi="宋体"/>
          <w:szCs w:val="21"/>
        </w:rPr>
      </w:pPr>
      <w:r>
        <w:rPr>
          <w:rFonts w:ascii="宋体" w:eastAsia="宋体" w:hAnsi="宋体" w:hint="eastAsia"/>
          <w:szCs w:val="21"/>
        </w:rPr>
        <w:t>1</w:t>
      </w:r>
      <w:r>
        <w:rPr>
          <w:rFonts w:ascii="宋体" w:eastAsia="宋体" w:hAnsi="宋体" w:hint="eastAsia"/>
          <w:szCs w:val="21"/>
        </w:rPr>
        <w:t>、应本着“独立、科学、真实、守法”原则。服务标准，要求以国家行业相关规定为准，服务期内如发生违反法律、法规，招标要求及投标承诺的行为，按照国家相关法律、法规执行。</w:t>
      </w:r>
    </w:p>
    <w:p w:rsidR="00B57E72" w:rsidRDefault="00CF1DB7">
      <w:pPr>
        <w:spacing w:line="480" w:lineRule="auto"/>
        <w:jc w:val="left"/>
        <w:rPr>
          <w:rFonts w:ascii="宋体" w:eastAsia="宋体" w:hAnsi="宋体"/>
          <w:szCs w:val="21"/>
        </w:rPr>
      </w:pPr>
      <w:r>
        <w:rPr>
          <w:rFonts w:ascii="宋体" w:eastAsia="宋体" w:hAnsi="宋体" w:hint="eastAsia"/>
          <w:szCs w:val="21"/>
        </w:rPr>
        <w:t>2</w:t>
      </w:r>
      <w:r>
        <w:rPr>
          <w:rFonts w:ascii="宋体" w:eastAsia="宋体" w:hAnsi="宋体" w:hint="eastAsia"/>
          <w:szCs w:val="21"/>
        </w:rPr>
        <w:t>、招标代理人员不得外聘，且须具有相应资格。</w:t>
      </w:r>
    </w:p>
    <w:p w:rsidR="00B57E72" w:rsidRDefault="00CF1DB7">
      <w:pPr>
        <w:spacing w:line="480" w:lineRule="auto"/>
        <w:jc w:val="left"/>
        <w:rPr>
          <w:rFonts w:ascii="宋体" w:eastAsia="宋体" w:hAnsi="宋体"/>
          <w:szCs w:val="21"/>
        </w:rPr>
      </w:pPr>
      <w:r>
        <w:rPr>
          <w:rFonts w:ascii="宋体" w:eastAsia="宋体" w:hAnsi="宋体" w:hint="eastAsia"/>
          <w:szCs w:val="21"/>
        </w:rPr>
        <w:t>3</w:t>
      </w:r>
      <w:r>
        <w:rPr>
          <w:rFonts w:ascii="宋体" w:eastAsia="宋体" w:hAnsi="宋体" w:hint="eastAsia"/>
          <w:szCs w:val="21"/>
        </w:rPr>
        <w:t>、应严格执行职业制度以及投标文件和商务谈判中有关廉政建设的承诺，规范具体操作、遵守职业道德。</w:t>
      </w:r>
    </w:p>
    <w:p w:rsidR="00B57E72" w:rsidRDefault="00CF1DB7">
      <w:pPr>
        <w:spacing w:line="480" w:lineRule="auto"/>
        <w:jc w:val="left"/>
        <w:rPr>
          <w:rFonts w:ascii="宋体" w:eastAsia="宋体" w:hAnsi="宋体"/>
          <w:szCs w:val="21"/>
        </w:rPr>
      </w:pPr>
      <w:r>
        <w:rPr>
          <w:rFonts w:ascii="宋体" w:eastAsia="宋体" w:hAnsi="宋体" w:hint="eastAsia"/>
          <w:szCs w:val="21"/>
        </w:rPr>
        <w:t>4</w:t>
      </w:r>
      <w:r>
        <w:rPr>
          <w:rFonts w:ascii="宋体" w:eastAsia="宋体" w:hAnsi="宋体" w:hint="eastAsia"/>
          <w:szCs w:val="21"/>
        </w:rPr>
        <w:t>、投标人在中标后不得将项目分包和转包，否则将取消招标代理资格。</w:t>
      </w:r>
    </w:p>
    <w:p w:rsidR="00B57E72" w:rsidRDefault="00CF1DB7">
      <w:pPr>
        <w:spacing w:line="480" w:lineRule="auto"/>
        <w:jc w:val="left"/>
        <w:rPr>
          <w:rFonts w:ascii="宋体" w:eastAsia="宋体" w:hAnsi="宋体"/>
          <w:szCs w:val="21"/>
        </w:rPr>
      </w:pPr>
      <w:r>
        <w:rPr>
          <w:rFonts w:ascii="宋体" w:eastAsia="宋体" w:hAnsi="宋体" w:hint="eastAsia"/>
          <w:szCs w:val="21"/>
        </w:rPr>
        <w:t>5</w:t>
      </w:r>
      <w:r>
        <w:rPr>
          <w:rFonts w:ascii="宋体" w:eastAsia="宋体" w:hAnsi="宋体" w:hint="eastAsia"/>
          <w:szCs w:val="21"/>
        </w:rPr>
        <w:t>、服务单位在实时服务过程中不得有商业贿赂等经济为题，一旦发现将取消继续服务资格。</w:t>
      </w:r>
    </w:p>
    <w:p w:rsidR="00B57E72" w:rsidRDefault="00CF1DB7">
      <w:pPr>
        <w:spacing w:line="480" w:lineRule="auto"/>
        <w:jc w:val="left"/>
        <w:rPr>
          <w:rFonts w:ascii="宋体" w:eastAsia="宋体" w:hAnsi="宋体"/>
          <w:b/>
          <w:szCs w:val="21"/>
        </w:rPr>
      </w:pPr>
      <w:r>
        <w:rPr>
          <w:rFonts w:ascii="宋体" w:eastAsia="宋体" w:hAnsi="宋体" w:hint="eastAsia"/>
          <w:b/>
          <w:szCs w:val="21"/>
        </w:rPr>
        <w:lastRenderedPageBreak/>
        <w:t>四、投标单位应提供下列资质材料的扫描件：</w:t>
      </w:r>
    </w:p>
    <w:p w:rsidR="00B57E72" w:rsidRDefault="00CF1DB7">
      <w:pPr>
        <w:spacing w:line="480" w:lineRule="auto"/>
        <w:jc w:val="left"/>
        <w:rPr>
          <w:rFonts w:ascii="宋体" w:eastAsia="宋体" w:hAnsi="宋体"/>
          <w:szCs w:val="21"/>
        </w:rPr>
      </w:pPr>
      <w:r>
        <w:rPr>
          <w:rFonts w:ascii="宋体" w:eastAsia="宋体" w:hAnsi="宋体"/>
          <w:szCs w:val="21"/>
        </w:rPr>
        <w:t>1</w:t>
      </w:r>
      <w:r>
        <w:rPr>
          <w:rFonts w:ascii="宋体" w:eastAsia="宋体" w:hAnsi="宋体" w:hint="eastAsia"/>
          <w:szCs w:val="21"/>
        </w:rPr>
        <w:t>、</w:t>
      </w:r>
      <w:r>
        <w:rPr>
          <w:rFonts w:ascii="宋体" w:eastAsia="宋体" w:hAnsi="宋体"/>
          <w:szCs w:val="21"/>
        </w:rPr>
        <w:t>工商营业执照</w:t>
      </w:r>
      <w:r>
        <w:rPr>
          <w:rFonts w:ascii="宋体" w:eastAsia="宋体" w:hAnsi="宋体" w:hint="eastAsia"/>
          <w:szCs w:val="21"/>
        </w:rPr>
        <w:t>；</w:t>
      </w:r>
    </w:p>
    <w:p w:rsidR="00B57E72" w:rsidRDefault="00CF1DB7">
      <w:pPr>
        <w:spacing w:line="480" w:lineRule="auto"/>
        <w:jc w:val="left"/>
        <w:rPr>
          <w:rFonts w:ascii="宋体" w:hAnsi="宋体"/>
          <w:sz w:val="24"/>
          <w:szCs w:val="24"/>
        </w:rPr>
      </w:pPr>
      <w:r>
        <w:rPr>
          <w:rFonts w:ascii="宋体" w:hAnsi="宋体" w:cs="Times New Roman" w:hint="eastAsia"/>
          <w:kern w:val="0"/>
          <w:sz w:val="24"/>
          <w:szCs w:val="24"/>
        </w:rPr>
        <w:t>2</w:t>
      </w:r>
      <w:r>
        <w:rPr>
          <w:rFonts w:ascii="宋体" w:hAnsi="宋体" w:cs="Times New Roman" w:hint="eastAsia"/>
          <w:kern w:val="0"/>
          <w:sz w:val="24"/>
          <w:szCs w:val="24"/>
        </w:rPr>
        <w:t>、具备</w:t>
      </w:r>
      <w:r>
        <w:rPr>
          <w:rFonts w:ascii="宋体" w:hAnsi="宋体" w:hint="eastAsia"/>
          <w:sz w:val="24"/>
          <w:szCs w:val="24"/>
        </w:rPr>
        <w:t>招标代理</w:t>
      </w:r>
      <w:r>
        <w:rPr>
          <w:rFonts w:ascii="宋体" w:hAnsi="宋体" w:hint="eastAsia"/>
          <w:sz w:val="24"/>
          <w:szCs w:val="24"/>
        </w:rPr>
        <w:t>甲</w:t>
      </w:r>
      <w:r>
        <w:rPr>
          <w:rFonts w:ascii="宋体" w:hAnsi="宋体" w:hint="eastAsia"/>
          <w:sz w:val="24"/>
          <w:szCs w:val="24"/>
        </w:rPr>
        <w:t>级</w:t>
      </w:r>
      <w:r>
        <w:rPr>
          <w:rFonts w:ascii="宋体" w:hAnsi="宋体" w:hint="eastAsia"/>
          <w:sz w:val="24"/>
          <w:szCs w:val="24"/>
        </w:rPr>
        <w:t>资质</w:t>
      </w:r>
      <w:r>
        <w:rPr>
          <w:rFonts w:ascii="宋体" w:hAnsi="宋体" w:hint="eastAsia"/>
          <w:sz w:val="24"/>
          <w:szCs w:val="24"/>
        </w:rPr>
        <w:t>；具备国际招标代理机构</w:t>
      </w:r>
      <w:r>
        <w:rPr>
          <w:rFonts w:ascii="宋体" w:hAnsi="宋体" w:hint="eastAsia"/>
          <w:sz w:val="24"/>
          <w:szCs w:val="24"/>
        </w:rPr>
        <w:t>资质</w:t>
      </w:r>
      <w:r>
        <w:rPr>
          <w:rFonts w:ascii="宋体" w:hAnsi="宋体" w:hint="eastAsia"/>
          <w:sz w:val="24"/>
          <w:szCs w:val="24"/>
        </w:rPr>
        <w:t>；具备政府采购代理机构</w:t>
      </w:r>
      <w:r>
        <w:rPr>
          <w:rFonts w:ascii="宋体" w:hAnsi="宋体" w:hint="eastAsia"/>
          <w:sz w:val="24"/>
          <w:szCs w:val="24"/>
        </w:rPr>
        <w:t>资质</w:t>
      </w:r>
      <w:r>
        <w:rPr>
          <w:rFonts w:ascii="宋体" w:hAnsi="宋体" w:hint="eastAsia"/>
          <w:sz w:val="24"/>
          <w:szCs w:val="24"/>
        </w:rPr>
        <w:t>；</w:t>
      </w:r>
    </w:p>
    <w:p w:rsidR="00B57E72" w:rsidRDefault="00CF1DB7">
      <w:pPr>
        <w:spacing w:line="480" w:lineRule="auto"/>
        <w:jc w:val="left"/>
        <w:rPr>
          <w:rFonts w:ascii="宋体" w:eastAsia="宋体" w:hAnsi="宋体"/>
          <w:szCs w:val="21"/>
        </w:rPr>
      </w:pPr>
      <w:r>
        <w:rPr>
          <w:rFonts w:ascii="宋体" w:eastAsia="宋体" w:hAnsi="宋体" w:hint="eastAsia"/>
          <w:szCs w:val="21"/>
        </w:rPr>
        <w:t>3</w:t>
      </w:r>
      <w:r>
        <w:rPr>
          <w:rFonts w:ascii="宋体" w:eastAsia="宋体" w:hAnsi="宋体" w:hint="eastAsia"/>
          <w:szCs w:val="21"/>
        </w:rPr>
        <w:t>、招标代理服务</w:t>
      </w:r>
      <w:r>
        <w:rPr>
          <w:rFonts w:ascii="宋体" w:eastAsia="宋体" w:hAnsi="宋体"/>
          <w:szCs w:val="21"/>
        </w:rPr>
        <w:t>商</w:t>
      </w:r>
      <w:r>
        <w:rPr>
          <w:rFonts w:ascii="宋体" w:eastAsia="宋体" w:hAnsi="宋体" w:hint="eastAsia"/>
          <w:szCs w:val="21"/>
        </w:rPr>
        <w:t>有类似服务业绩，财务状况及经营业绩良好，具有健全的组织机构，完善的技术经济档案管理制度、内部规章制度和严格的质量保证体系；</w:t>
      </w:r>
    </w:p>
    <w:p w:rsidR="00B57E72" w:rsidRPr="00B57E72" w:rsidRDefault="00B57E72">
      <w:pPr>
        <w:spacing w:line="480" w:lineRule="auto"/>
        <w:jc w:val="left"/>
        <w:rPr>
          <w:rFonts w:ascii="宋体" w:eastAsia="宋体" w:hAnsi="宋体"/>
          <w:b/>
          <w:szCs w:val="21"/>
        </w:rPr>
      </w:pPr>
      <w:r w:rsidRPr="00B57E72">
        <w:rPr>
          <w:rFonts w:ascii="宋体" w:eastAsia="宋体" w:hAnsi="宋体" w:hint="eastAsia"/>
          <w:b/>
          <w:szCs w:val="21"/>
        </w:rPr>
        <w:t>五、评标办法</w:t>
      </w:r>
    </w:p>
    <w:p w:rsidR="00B57E72" w:rsidRDefault="00CF1DB7">
      <w:pPr>
        <w:spacing w:line="480" w:lineRule="auto"/>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学校评标小组将在校纪委同志全程监督下，根据各投标单位的标书完整性</w:t>
      </w:r>
      <w:r>
        <w:rPr>
          <w:rFonts w:ascii="宋体" w:eastAsia="宋体" w:hAnsi="宋体" w:hint="eastAsia"/>
          <w:szCs w:val="21"/>
        </w:rPr>
        <w:t>、单位资质、报价及综合能力方面综合考虑，择优选定，对未中标单位未中标原因不作解释。</w:t>
      </w:r>
    </w:p>
    <w:sectPr w:rsidR="00B57E72" w:rsidSect="00B57E72">
      <w:pgSz w:w="11906" w:h="16838"/>
      <w:pgMar w:top="851" w:right="1800" w:bottom="851"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DB7" w:rsidRDefault="00CF1DB7" w:rsidP="00366DAE">
      <w:r>
        <w:separator/>
      </w:r>
    </w:p>
  </w:endnote>
  <w:endnote w:type="continuationSeparator" w:id="1">
    <w:p w:rsidR="00CF1DB7" w:rsidRDefault="00CF1DB7" w:rsidP="00366D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decorative"/>
    <w:pitch w:val="default"/>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DB7" w:rsidRDefault="00CF1DB7" w:rsidP="00366DAE">
      <w:r>
        <w:separator/>
      </w:r>
    </w:p>
  </w:footnote>
  <w:footnote w:type="continuationSeparator" w:id="1">
    <w:p w:rsidR="00CF1DB7" w:rsidRDefault="00CF1DB7" w:rsidP="00366D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1B03"/>
    <w:rsid w:val="0001664B"/>
    <w:rsid w:val="000239D8"/>
    <w:rsid w:val="00031D1C"/>
    <w:rsid w:val="00033DAB"/>
    <w:rsid w:val="000347C9"/>
    <w:rsid w:val="00080112"/>
    <w:rsid w:val="000C0268"/>
    <w:rsid w:val="000C54A9"/>
    <w:rsid w:val="000C7E59"/>
    <w:rsid w:val="000E44FE"/>
    <w:rsid w:val="000F6759"/>
    <w:rsid w:val="000F6FE4"/>
    <w:rsid w:val="00120CEC"/>
    <w:rsid w:val="0012556C"/>
    <w:rsid w:val="0012574B"/>
    <w:rsid w:val="00135AC3"/>
    <w:rsid w:val="0015050C"/>
    <w:rsid w:val="00162F69"/>
    <w:rsid w:val="0016648B"/>
    <w:rsid w:val="00167E65"/>
    <w:rsid w:val="00184BF5"/>
    <w:rsid w:val="001912C6"/>
    <w:rsid w:val="00196831"/>
    <w:rsid w:val="001A34E6"/>
    <w:rsid w:val="001D0EB2"/>
    <w:rsid w:val="00222B98"/>
    <w:rsid w:val="00232467"/>
    <w:rsid w:val="00270E07"/>
    <w:rsid w:val="002C7F02"/>
    <w:rsid w:val="002E42D2"/>
    <w:rsid w:val="002E64C2"/>
    <w:rsid w:val="0031508B"/>
    <w:rsid w:val="0032595B"/>
    <w:rsid w:val="00345CB5"/>
    <w:rsid w:val="00362DA6"/>
    <w:rsid w:val="003651E7"/>
    <w:rsid w:val="00366DAE"/>
    <w:rsid w:val="00390DA6"/>
    <w:rsid w:val="003A02DF"/>
    <w:rsid w:val="003A38D9"/>
    <w:rsid w:val="003B04DB"/>
    <w:rsid w:val="003B7338"/>
    <w:rsid w:val="003C3D6D"/>
    <w:rsid w:val="003C4254"/>
    <w:rsid w:val="003C67D2"/>
    <w:rsid w:val="003E32C6"/>
    <w:rsid w:val="00400436"/>
    <w:rsid w:val="00415B3D"/>
    <w:rsid w:val="00416902"/>
    <w:rsid w:val="004402C7"/>
    <w:rsid w:val="00447F4A"/>
    <w:rsid w:val="004516B9"/>
    <w:rsid w:val="00455A62"/>
    <w:rsid w:val="004708B5"/>
    <w:rsid w:val="0047283C"/>
    <w:rsid w:val="00476CF7"/>
    <w:rsid w:val="004814AA"/>
    <w:rsid w:val="0048208E"/>
    <w:rsid w:val="00492A69"/>
    <w:rsid w:val="004C7A76"/>
    <w:rsid w:val="004E7FAF"/>
    <w:rsid w:val="005454D7"/>
    <w:rsid w:val="00547B66"/>
    <w:rsid w:val="00553FFB"/>
    <w:rsid w:val="00577852"/>
    <w:rsid w:val="0058641D"/>
    <w:rsid w:val="005944FC"/>
    <w:rsid w:val="005C5286"/>
    <w:rsid w:val="006150D2"/>
    <w:rsid w:val="006173A1"/>
    <w:rsid w:val="00654C5A"/>
    <w:rsid w:val="00662C23"/>
    <w:rsid w:val="00681711"/>
    <w:rsid w:val="00687810"/>
    <w:rsid w:val="00687BC6"/>
    <w:rsid w:val="006A5751"/>
    <w:rsid w:val="006D3093"/>
    <w:rsid w:val="006E358E"/>
    <w:rsid w:val="00717C14"/>
    <w:rsid w:val="00726F60"/>
    <w:rsid w:val="007273F8"/>
    <w:rsid w:val="00760252"/>
    <w:rsid w:val="00761AAA"/>
    <w:rsid w:val="007677F9"/>
    <w:rsid w:val="00795BC5"/>
    <w:rsid w:val="007C6155"/>
    <w:rsid w:val="00801227"/>
    <w:rsid w:val="00855C2D"/>
    <w:rsid w:val="00865AFF"/>
    <w:rsid w:val="008A5813"/>
    <w:rsid w:val="008C2423"/>
    <w:rsid w:val="008C36F7"/>
    <w:rsid w:val="00904536"/>
    <w:rsid w:val="0091782F"/>
    <w:rsid w:val="00946B60"/>
    <w:rsid w:val="0095254E"/>
    <w:rsid w:val="00965380"/>
    <w:rsid w:val="00973A09"/>
    <w:rsid w:val="009B0301"/>
    <w:rsid w:val="00A2556B"/>
    <w:rsid w:val="00A420EE"/>
    <w:rsid w:val="00A738FA"/>
    <w:rsid w:val="00A75C95"/>
    <w:rsid w:val="00A77C3B"/>
    <w:rsid w:val="00A91F35"/>
    <w:rsid w:val="00A94432"/>
    <w:rsid w:val="00AB3F20"/>
    <w:rsid w:val="00AB40E1"/>
    <w:rsid w:val="00B41B03"/>
    <w:rsid w:val="00B53973"/>
    <w:rsid w:val="00B57E72"/>
    <w:rsid w:val="00B64689"/>
    <w:rsid w:val="00B772B5"/>
    <w:rsid w:val="00B7787F"/>
    <w:rsid w:val="00BA62C4"/>
    <w:rsid w:val="00BC06AD"/>
    <w:rsid w:val="00BC6CC3"/>
    <w:rsid w:val="00BE109C"/>
    <w:rsid w:val="00BF1843"/>
    <w:rsid w:val="00C0391B"/>
    <w:rsid w:val="00C04AD9"/>
    <w:rsid w:val="00C16A09"/>
    <w:rsid w:val="00C3619C"/>
    <w:rsid w:val="00C431DC"/>
    <w:rsid w:val="00C8401C"/>
    <w:rsid w:val="00CD274E"/>
    <w:rsid w:val="00CD5ABB"/>
    <w:rsid w:val="00CF1DB7"/>
    <w:rsid w:val="00CF209E"/>
    <w:rsid w:val="00D07655"/>
    <w:rsid w:val="00D30B42"/>
    <w:rsid w:val="00D36CFB"/>
    <w:rsid w:val="00D40C5B"/>
    <w:rsid w:val="00D54F06"/>
    <w:rsid w:val="00D7005E"/>
    <w:rsid w:val="00D76594"/>
    <w:rsid w:val="00D843B3"/>
    <w:rsid w:val="00D85693"/>
    <w:rsid w:val="00D85E25"/>
    <w:rsid w:val="00D86F32"/>
    <w:rsid w:val="00D966DB"/>
    <w:rsid w:val="00DA320F"/>
    <w:rsid w:val="00DB30B6"/>
    <w:rsid w:val="00DC3E28"/>
    <w:rsid w:val="00DD770E"/>
    <w:rsid w:val="00DE120F"/>
    <w:rsid w:val="00DF49D0"/>
    <w:rsid w:val="00E21B17"/>
    <w:rsid w:val="00E3347E"/>
    <w:rsid w:val="00E55A57"/>
    <w:rsid w:val="00E70341"/>
    <w:rsid w:val="00E85D46"/>
    <w:rsid w:val="00EB45ED"/>
    <w:rsid w:val="00EF232A"/>
    <w:rsid w:val="00F02E59"/>
    <w:rsid w:val="00F25F57"/>
    <w:rsid w:val="00F2671B"/>
    <w:rsid w:val="00F569AD"/>
    <w:rsid w:val="00F65169"/>
    <w:rsid w:val="33D32F47"/>
    <w:rsid w:val="3B6C7C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E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B57E72"/>
    <w:rPr>
      <w:sz w:val="18"/>
      <w:szCs w:val="18"/>
    </w:rPr>
  </w:style>
  <w:style w:type="paragraph" w:styleId="a4">
    <w:name w:val="footer"/>
    <w:basedOn w:val="a"/>
    <w:link w:val="Char0"/>
    <w:uiPriority w:val="99"/>
    <w:unhideWhenUsed/>
    <w:qFormat/>
    <w:rsid w:val="00B57E72"/>
    <w:pPr>
      <w:tabs>
        <w:tab w:val="center" w:pos="4153"/>
        <w:tab w:val="right" w:pos="8306"/>
      </w:tabs>
      <w:snapToGrid w:val="0"/>
      <w:jc w:val="left"/>
    </w:pPr>
    <w:rPr>
      <w:sz w:val="18"/>
      <w:szCs w:val="18"/>
    </w:rPr>
  </w:style>
  <w:style w:type="paragraph" w:styleId="a5">
    <w:name w:val="header"/>
    <w:basedOn w:val="a"/>
    <w:link w:val="Char1"/>
    <w:uiPriority w:val="99"/>
    <w:unhideWhenUsed/>
    <w:rsid w:val="00B57E7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B57E72"/>
    <w:rPr>
      <w:sz w:val="18"/>
      <w:szCs w:val="18"/>
    </w:rPr>
  </w:style>
  <w:style w:type="character" w:customStyle="1" w:styleId="Char0">
    <w:name w:val="页脚 Char"/>
    <w:basedOn w:val="a0"/>
    <w:link w:val="a4"/>
    <w:uiPriority w:val="99"/>
    <w:rsid w:val="00B57E72"/>
    <w:rPr>
      <w:sz w:val="18"/>
      <w:szCs w:val="18"/>
    </w:rPr>
  </w:style>
  <w:style w:type="character" w:customStyle="1" w:styleId="Char">
    <w:name w:val="批注框文本 Char"/>
    <w:basedOn w:val="a0"/>
    <w:link w:val="a3"/>
    <w:uiPriority w:val="99"/>
    <w:semiHidden/>
    <w:qFormat/>
    <w:rsid w:val="00B57E72"/>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FDC137B-EDC7-4745-B9BA-6A5DDAE50B8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1340</Characters>
  <Application>Microsoft Office Word</Application>
  <DocSecurity>0</DocSecurity>
  <Lines>11</Lines>
  <Paragraphs>3</Paragraphs>
  <ScaleCrop>false</ScaleCrop>
  <Company>Microsoft</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jerusalem</dc:creator>
  <cp:lastModifiedBy>FZ</cp:lastModifiedBy>
  <cp:revision>64</cp:revision>
  <cp:lastPrinted>2016-01-12T01:16:00Z</cp:lastPrinted>
  <dcterms:created xsi:type="dcterms:W3CDTF">2016-01-06T08:32:00Z</dcterms:created>
  <dcterms:modified xsi:type="dcterms:W3CDTF">2016-01-13T05:50:00Z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