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宋体" w:hAnsi="宋体" w:eastAsia="宋体" w:cs="宋体"/>
          <w:b/>
          <w:bCs/>
          <w:color w:val="1B1B1B"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1B1B1B"/>
          <w:kern w:val="0"/>
          <w:sz w:val="40"/>
          <w:szCs w:val="40"/>
          <w:lang w:val="en-US" w:eastAsia="zh-CN"/>
        </w:rPr>
        <w:t>紫外可见分光光度计技术要求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采用低杂散光的1200 l/mm的全息光栅，优化的双光束光路设计，保证了仪器更高的测量精度；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软件设计完全遵循药典规定的21CFR要求，完善的GLP/GMP功能，有效对仪器性能和测量数据追溯和管理。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丰富的接口，可连接键盘，鼠标，扫描设备和打印机等实现数据的输入、输出，并且支持接入网络实现远程控制和数据传输、共享；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default" w:ascii="Times New Roman" w:hAnsi="Times New Roman" w:eastAsia="宋体" w:cs="Times New Roman"/>
          <w:b/>
          <w:bCs/>
          <w:color w:val="1B1B1B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开放的数据接口协议，用户通过简单开发即可集成到系统中实现和其它设备联用；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光学系统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8"/>
          <w:szCs w:val="28"/>
        </w:rPr>
        <w:t>双光束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光   源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8"/>
          <w:szCs w:val="28"/>
        </w:rPr>
        <w:t>氙灯</w:t>
      </w:r>
      <w:bookmarkStart w:id="0" w:name="_GoBack"/>
      <w:bookmarkEnd w:id="0"/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光谱带宽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8"/>
          <w:szCs w:val="28"/>
        </w:rPr>
        <w:t>≤1.8 nm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波长范围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：≥</w:t>
      </w:r>
      <w:r>
        <w:rPr>
          <w:rFonts w:hint="default" w:ascii="Times New Roman" w:hAnsi="Times New Roman" w:eastAsia="宋体" w:cs="Times New Roman"/>
          <w:sz w:val="28"/>
          <w:szCs w:val="28"/>
        </w:rPr>
        <w:t>190 ~ 1100 nm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波长准确度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8"/>
          <w:szCs w:val="28"/>
        </w:rPr>
        <w:t>≤±0.3 nm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波长重复性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8"/>
          <w:szCs w:val="28"/>
        </w:rPr>
        <w:t>≤0.1 nm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波长显示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8"/>
          <w:szCs w:val="28"/>
        </w:rPr>
        <w:t>≤0.1 nm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波长移动速度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：≥</w:t>
      </w:r>
      <w:r>
        <w:rPr>
          <w:rFonts w:hint="default" w:ascii="Times New Roman" w:hAnsi="Times New Roman" w:eastAsia="宋体" w:cs="Times New Roman"/>
          <w:sz w:val="28"/>
          <w:szCs w:val="28"/>
        </w:rPr>
        <w:t>10000 nm/min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扫描速度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：≥</w:t>
      </w:r>
      <w:r>
        <w:rPr>
          <w:rFonts w:hint="default" w:ascii="Times New Roman" w:hAnsi="Times New Roman" w:eastAsia="宋体" w:cs="Times New Roman"/>
          <w:sz w:val="28"/>
          <w:szCs w:val="28"/>
        </w:rPr>
        <w:t>20 ~ 4500 nm/min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光度范围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：≥</w:t>
      </w:r>
      <w:r>
        <w:rPr>
          <w:rFonts w:hint="default" w:ascii="Times New Roman" w:hAnsi="Times New Roman" w:eastAsia="宋体" w:cs="Times New Roman"/>
          <w:sz w:val="28"/>
          <w:szCs w:val="28"/>
        </w:rPr>
        <w:t>-4 ~ 4 Abs，0 ~ 400 %T，0 ~ 9999.9 C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光度准确度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8"/>
          <w:szCs w:val="28"/>
        </w:rPr>
        <w:t>±0.002 A @ 0.0 ~ 0.5 A，±0.004 A @ 0.5 ~ 1 A，±0.3%T @ 0 ~ 100 %T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光度重复性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8"/>
          <w:szCs w:val="28"/>
        </w:rPr>
        <w:t>≤0.001 A @ 0.0 ~ 0.5 A，≤0.002 A @ 0.5 ~ 1 A，≤0.15 %T @ 0 ~ 100 %T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噪  声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8"/>
          <w:szCs w:val="28"/>
        </w:rPr>
        <w:t>≤0.0002 A @ 500 nm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漂  移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8"/>
          <w:szCs w:val="28"/>
        </w:rPr>
        <w:t>≤0.0003Abs/h(500nm,预热2h)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基线平直度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8"/>
          <w:szCs w:val="28"/>
        </w:rPr>
        <w:t>±0.0005A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杂 散 光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8"/>
          <w:szCs w:val="28"/>
        </w:rPr>
        <w:t>≤0.03%T@ 220，360 nm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测量模式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8"/>
          <w:szCs w:val="28"/>
        </w:rPr>
        <w:t>光度测量，定量测量，光谱测量，动力学，时间扫描，多波长测量，生物方法测量，双组份测量，自定义方法测量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接 收 器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8"/>
          <w:szCs w:val="28"/>
        </w:rPr>
        <w:t>硅光电池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样品池架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8"/>
          <w:szCs w:val="28"/>
        </w:rPr>
        <w:t>全自动长光程五联架或八联架可选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显  示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8"/>
          <w:szCs w:val="28"/>
        </w:rPr>
        <w:t>10.1英寸IPS彩色电容式触摸屏（像素：1280×800）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存  储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8"/>
          <w:szCs w:val="28"/>
        </w:rPr>
        <w:t>64GB（内置），无限制扩展（USB存储器、SD卡、网络存储设备）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接  口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8"/>
          <w:szCs w:val="28"/>
        </w:rPr>
        <w:t>USB-A（可扩展，连接打印机，存储器，鼠标、键盘及其它外设）×3，USB-B（电脑）×1，RJ-45（以太网）×1，VGA×1，HDMI×1，可扩展蓝牙、WIFI</w:t>
      </w:r>
    </w:p>
    <w:p>
      <w:pPr>
        <w:pStyle w:val="2"/>
        <w:spacing w:line="240" w:lineRule="auto"/>
        <w:ind w:left="0" w:leftChars="0" w:firstLine="0" w:firstLineChars="0"/>
        <w:rPr>
          <w:rFonts w:hint="default" w:eastAsia="宋体"/>
          <w:sz w:val="28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27.其他要求：</w:t>
      </w:r>
      <w:r>
        <w:rPr>
          <w:rFonts w:hint="eastAsia" w:ascii="宋体" w:hAnsi="宋体"/>
          <w:sz w:val="28"/>
          <w:szCs w:val="28"/>
          <w:lang w:val="en-US" w:eastAsia="zh-CN"/>
        </w:rPr>
        <w:t>合同签订后10个工作日内交货</w:t>
      </w:r>
    </w:p>
    <w:p>
      <w:pPr>
        <w:rPr>
          <w:sz w:val="28"/>
          <w:szCs w:val="36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5CA487"/>
    <w:multiLevelType w:val="singleLevel"/>
    <w:tmpl w:val="095CA48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M2YzZmUwZjIwOWQ5MzUzZGEwZTI1OTc3MjFhOGYifQ=="/>
  </w:docVars>
  <w:rsids>
    <w:rsidRoot w:val="0DF42BC8"/>
    <w:rsid w:val="00096AA1"/>
    <w:rsid w:val="00394CA9"/>
    <w:rsid w:val="003C56F6"/>
    <w:rsid w:val="006F431B"/>
    <w:rsid w:val="009D7655"/>
    <w:rsid w:val="00EA1CE1"/>
    <w:rsid w:val="066B0053"/>
    <w:rsid w:val="0DF42BC8"/>
    <w:rsid w:val="11EE643E"/>
    <w:rsid w:val="4D5A3970"/>
    <w:rsid w:val="5A7A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5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0"/>
        <w:tab w:val="left" w:pos="1260"/>
        <w:tab w:val="left" w:pos="1365"/>
      </w:tabs>
      <w:ind w:firstLine="420"/>
    </w:pPr>
    <w:rPr>
      <w:rFonts w:ascii="Times New Roman" w:hAnsi="Times New Roman" w:eastAsia="宋体"/>
      <w:sz w:val="21"/>
    </w:rPr>
  </w:style>
  <w:style w:type="paragraph" w:styleId="3">
    <w:name w:val="Body Text Indent"/>
    <w:basedOn w:val="1"/>
    <w:qFormat/>
    <w:uiPriority w:val="0"/>
    <w:pPr>
      <w:widowControl w:val="0"/>
      <w:spacing w:line="500" w:lineRule="exact"/>
      <w:ind w:firstLine="630"/>
      <w:jc w:val="both"/>
    </w:pPr>
    <w:rPr>
      <w:kern w:val="2"/>
      <w:sz w:val="28"/>
    </w:r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basedOn w:val="9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557</Words>
  <Characters>770</Characters>
  <Lines>8</Lines>
  <Paragraphs>2</Paragraphs>
  <TotalTime>0</TotalTime>
  <ScaleCrop>false</ScaleCrop>
  <LinksUpToDate>false</LinksUpToDate>
  <CharactersWithSpaces>849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2022-06-10T04:16:00Z</dcterms:created>
  <dc:creator>Administrator</dc:creator>
  <cp:lastModifiedBy>仲杰</cp:lastModifiedBy>
  <dcterms:modified xsi:type="dcterms:W3CDTF">2023-09-15T12:29:54Z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6D60F66084B24EFAA533115A26F6D542_13</vt:lpwstr>
  </property>
</Properties>
</file>