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CC7A">
      <w:pPr>
        <w:pStyle w:val="2"/>
        <w:keepNext w:val="0"/>
        <w:keepLines w:val="0"/>
        <w:widowControl/>
        <w:spacing w:before="0" w:after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交换机</w:t>
      </w:r>
      <w:r>
        <w:rPr>
          <w:rFonts w:hint="eastAsia"/>
          <w:sz w:val="28"/>
          <w:szCs w:val="28"/>
          <w:lang w:val="en-US" w:eastAsia="zh-CN"/>
        </w:rPr>
        <w:t>技术要求</w:t>
      </w:r>
    </w:p>
    <w:p w14:paraId="31AE57D5">
      <w:pPr>
        <w:pStyle w:val="2"/>
        <w:keepNext w:val="0"/>
        <w:keepLines w:val="0"/>
        <w:widowControl/>
        <w:spacing w:before="0" w:after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交换机数量：16台；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8569"/>
      </w:tblGrid>
      <w:tr w14:paraId="573C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pct"/>
            <w:vAlign w:val="center"/>
          </w:tcPr>
          <w:p w14:paraId="010FBFE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指标项</w:t>
            </w:r>
          </w:p>
        </w:tc>
        <w:tc>
          <w:tcPr>
            <w:tcW w:w="4301" w:type="pct"/>
          </w:tcPr>
          <w:p w14:paraId="05DA21D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参数要求</w:t>
            </w:r>
          </w:p>
        </w:tc>
      </w:tr>
      <w:tr w14:paraId="12DA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pct"/>
            <w:vMerge w:val="restart"/>
            <w:vAlign w:val="center"/>
          </w:tcPr>
          <w:p w14:paraId="49AD227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整机性能</w:t>
            </w:r>
          </w:p>
        </w:tc>
        <w:tc>
          <w:tcPr>
            <w:tcW w:w="4301" w:type="pct"/>
          </w:tcPr>
          <w:p w14:paraId="7B32C23B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交换容量≥432Gbps，转发性能≥166Mpps</w:t>
            </w:r>
          </w:p>
        </w:tc>
      </w:tr>
      <w:tr w14:paraId="4467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pct"/>
            <w:vMerge w:val="continue"/>
            <w:vAlign w:val="center"/>
          </w:tcPr>
          <w:p w14:paraId="21BB8C2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4430C779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固化10/100/1000M以太网端口≥48，固化1G SFP光接口≥4个；</w:t>
            </w:r>
          </w:p>
        </w:tc>
      </w:tr>
      <w:tr w14:paraId="7FAF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pct"/>
            <w:vMerge w:val="continue"/>
            <w:vAlign w:val="center"/>
          </w:tcPr>
          <w:p w14:paraId="161858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77109BA3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要求所投设备MAC地址≥16K</w:t>
            </w:r>
          </w:p>
        </w:tc>
      </w:tr>
      <w:tr w14:paraId="1B37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98" w:type="pct"/>
            <w:vMerge w:val="continue"/>
            <w:vAlign w:val="center"/>
          </w:tcPr>
          <w:p w14:paraId="740D325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3002E1A8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▲要求所投产品端口浪涌抗扰度≥10KV（即具备10KV的防雷能力），要求投标时提供具有 CMA或CAL或 CNAS认证章的测试报告</w:t>
            </w:r>
          </w:p>
        </w:tc>
      </w:tr>
      <w:tr w14:paraId="7BC1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pct"/>
            <w:vMerge w:val="restart"/>
            <w:vAlign w:val="center"/>
          </w:tcPr>
          <w:p w14:paraId="0EC3EA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基本功能</w:t>
            </w:r>
          </w:p>
        </w:tc>
        <w:tc>
          <w:tcPr>
            <w:tcW w:w="4301" w:type="pct"/>
          </w:tcPr>
          <w:p w14:paraId="394E2113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支持静态路由、RIP/RIPng、OSPFv2/OSPFv3等三层路由协议。</w:t>
            </w:r>
          </w:p>
        </w:tc>
      </w:tr>
      <w:tr w14:paraId="1498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98" w:type="pct"/>
            <w:vMerge w:val="continue"/>
            <w:vAlign w:val="center"/>
          </w:tcPr>
          <w:p w14:paraId="5C16965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1EDB7274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要求所投设备支持1对1、1对多、多对1和基于流的镜像；且支持RSPAN和ERSPAN</w:t>
            </w:r>
          </w:p>
        </w:tc>
      </w:tr>
      <w:tr w14:paraId="40CF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pct"/>
            <w:vMerge w:val="continue"/>
            <w:vAlign w:val="center"/>
          </w:tcPr>
          <w:p w14:paraId="0DF83DB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5D6A3B47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要求所投产品支持软件定义网络SDN，符合OpenFlow 1.3协议标准</w:t>
            </w:r>
          </w:p>
        </w:tc>
      </w:tr>
      <w:tr w14:paraId="51E6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98" w:type="pct"/>
            <w:vMerge w:val="continue"/>
            <w:vAlign w:val="center"/>
          </w:tcPr>
          <w:p w14:paraId="575CEAC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7249ECFC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支持专门基础网络保护机制的NFPP功能，支持多种类型的防护，如ARP防护，当ARP速率超过攻击水线，对有攻击行为的用户进行隔离，保证设备和整网的安全稳定运行</w:t>
            </w:r>
          </w:p>
        </w:tc>
      </w:tr>
      <w:tr w14:paraId="6635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98" w:type="pct"/>
            <w:vMerge w:val="continue"/>
            <w:vAlign w:val="center"/>
          </w:tcPr>
          <w:p w14:paraId="4F770D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75CC2D75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▲支持虚拟化功能，可将多台物理设备虚拟化为一台逻辑设备统一管理，并且链路故障的收敛时间≤30ms，投标时提供具有CMA或CAL或CNAS认证章的第三方权威机构检验报告证明。</w:t>
            </w:r>
          </w:p>
        </w:tc>
      </w:tr>
      <w:tr w14:paraId="260D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98" w:type="pct"/>
            <w:vMerge w:val="continue"/>
            <w:vAlign w:val="center"/>
          </w:tcPr>
          <w:p w14:paraId="0660F7F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pct"/>
          </w:tcPr>
          <w:p w14:paraId="1D4CC3F0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要求所投产品支持ITU-TG.8032国际公有环网协议ERPS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并且链路故障的收敛时间≤50ms。</w:t>
            </w:r>
          </w:p>
        </w:tc>
      </w:tr>
      <w:tr w14:paraId="2687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98" w:type="pct"/>
            <w:vAlign w:val="center"/>
          </w:tcPr>
          <w:p w14:paraId="2A678BB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产品资质</w:t>
            </w:r>
          </w:p>
        </w:tc>
        <w:tc>
          <w:tcPr>
            <w:tcW w:w="4301" w:type="pct"/>
          </w:tcPr>
          <w:p w14:paraId="65DC6D86"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为保证IPv6的可部署性和应用性，所投交换机需具备IPv6 Ready Phase2认证证书，要求投标产品型号与获证产品型号一致，提供权威机构的检测证书。</w:t>
            </w:r>
          </w:p>
        </w:tc>
      </w:tr>
    </w:tbl>
    <w:p w14:paraId="560F8A2C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AF344C"/>
    <w:rsid w:val="00611DE5"/>
    <w:rsid w:val="00AF344C"/>
    <w:rsid w:val="00D65B6F"/>
    <w:rsid w:val="49CA38F2"/>
    <w:rsid w:val="6A796570"/>
    <w:rsid w:val="792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580</Characters>
  <Lines>4</Lines>
  <Paragraphs>1</Paragraphs>
  <TotalTime>1</TotalTime>
  <ScaleCrop>false</ScaleCrop>
  <LinksUpToDate>false</LinksUpToDate>
  <CharactersWithSpaces>590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2024-05-30T06:58:00Z</dcterms:created>
  <dc:creator>1</dc:creator>
  <cp:lastModifiedBy>仲杰</cp:lastModifiedBy>
  <dcterms:modified xsi:type="dcterms:W3CDTF">2024-06-14T13:45:49Z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9D2A87DC902C4462871B3F3373B297DA_12</vt:lpwstr>
  </property>
</Properties>
</file>