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A8E61">
      <w:pPr>
        <w:pStyle w:val="2"/>
        <w:tabs>
          <w:tab w:val="clear" w:pos="1350"/>
        </w:tabs>
        <w:snapToGrid w:val="0"/>
        <w:spacing w:before="120" w:after="120" w:line="360" w:lineRule="auto"/>
        <w:ind w:left="0" w:firstLine="0"/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华光小标宋_CNKI" w:hAnsi="华光小标宋_CNKI" w:eastAsia="华光小标宋_CNKI" w:cs="华光小标宋_CNKI"/>
          <w:sz w:val="44"/>
          <w:szCs w:val="44"/>
        </w:rPr>
        <w:t>消防检测服务需求</w:t>
      </w:r>
      <w:bookmarkStart w:id="0" w:name="_Toc7968"/>
      <w:bookmarkStart w:id="1" w:name="_Toc16971"/>
      <w:bookmarkStart w:id="2" w:name="_Toc30140"/>
      <w:bookmarkStart w:id="3" w:name="_Toc20410"/>
      <w:bookmarkStart w:id="4" w:name="_Toc23211"/>
      <w:bookmarkStart w:id="5" w:name="_Toc23965"/>
      <w:bookmarkStart w:id="6" w:name="_Toc29476"/>
    </w:p>
    <w:p w14:paraId="0FB945A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一、项目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 w:cs="黑体"/>
          <w:b/>
          <w:sz w:val="32"/>
          <w:szCs w:val="32"/>
        </w:rPr>
        <w:t>概况</w:t>
      </w:r>
      <w:bookmarkEnd w:id="5"/>
      <w:bookmarkEnd w:id="6"/>
    </w:p>
    <w:p w14:paraId="04523772">
      <w:pPr>
        <w:spacing w:line="360" w:lineRule="auto"/>
        <w:ind w:firstLine="640" w:firstLineChars="200"/>
        <w:rPr>
          <w:rFonts w:ascii="宋体" w:hAnsi="宋体"/>
        </w:rPr>
      </w:pPr>
      <w:bookmarkStart w:id="7" w:name="_Toc11224"/>
      <w:bookmarkStart w:id="8" w:name="_Toc13343"/>
      <w:bookmarkStart w:id="9" w:name="_Toc25790"/>
      <w:bookmarkStart w:id="10" w:name="_Toc15556"/>
      <w:bookmarkStart w:id="11" w:name="_Toc12347"/>
      <w:r>
        <w:rPr>
          <w:rFonts w:hint="eastAsia" w:ascii="仿宋" w:hAnsi="仿宋" w:eastAsia="仿宋" w:cs="仿宋"/>
          <w:sz w:val="32"/>
          <w:szCs w:val="32"/>
        </w:rPr>
        <w:t>根据《中华人民共和国消防法》第十六条之规定，我校现通过公开询价形式，对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</w:t>
      </w:r>
      <w:r>
        <w:rPr>
          <w:rFonts w:hint="eastAsia" w:ascii="仿宋" w:hAnsi="仿宋" w:eastAsia="仿宋" w:cs="仿宋"/>
          <w:sz w:val="32"/>
          <w:szCs w:val="32"/>
        </w:rPr>
        <w:t>建筑进行一次消防检测，以确保我校建筑消防设施全面符合法律要求。</w:t>
      </w:r>
    </w:p>
    <w:p w14:paraId="4C329BF8">
      <w:p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二、检测依据：</w:t>
      </w:r>
    </w:p>
    <w:p w14:paraId="11380D5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依据国家相关规范（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包括但不限于</w:t>
      </w:r>
      <w:r>
        <w:rPr>
          <w:rFonts w:hint="eastAsia" w:ascii="仿宋" w:hAnsi="仿宋" w:eastAsia="仿宋" w:cs="仿宋"/>
          <w:sz w:val="32"/>
          <w:szCs w:val="32"/>
        </w:rPr>
        <w:t>：《高层建筑设计防火规范》、《</w:t>
      </w:r>
      <w:bookmarkStart w:id="21" w:name="_GoBack"/>
      <w:bookmarkEnd w:id="21"/>
      <w:r>
        <w:rPr>
          <w:rFonts w:hint="eastAsia" w:ascii="仿宋" w:hAnsi="仿宋" w:eastAsia="仿宋" w:cs="仿宋"/>
          <w:sz w:val="32"/>
          <w:szCs w:val="32"/>
        </w:rPr>
        <w:t>火灾自动报警系统设计规范》、《自动喷水灭火系统设计规范》、《消防应急照明灯具通用技术条件》、《气体灭火系统施工及验收规范》等）进行消防设计检测。</w:t>
      </w:r>
    </w:p>
    <w:p w14:paraId="382211E2">
      <w:pPr>
        <w:spacing w:line="360" w:lineRule="auto"/>
        <w:ind w:firstLine="640" w:firstLineChars="200"/>
        <w:rPr>
          <w:rFonts w:ascii="宋体" w:hAnsi="宋体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主要包括火灾自动报警系统、消火栓系统、自动喷水灭火系统、气体灭火系统、防排烟及通风空调系统、防火卷帘、防火门等七个系统。</w:t>
      </w:r>
    </w:p>
    <w:bookmarkEnd w:id="7"/>
    <w:bookmarkEnd w:id="8"/>
    <w:bookmarkEnd w:id="9"/>
    <w:bookmarkEnd w:id="10"/>
    <w:p w14:paraId="1DD55C0B">
      <w:p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三、检测范围</w:t>
      </w:r>
    </w:p>
    <w:tbl>
      <w:tblPr>
        <w:tblStyle w:val="7"/>
        <w:tblW w:w="72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2256"/>
        <w:gridCol w:w="1283"/>
        <w:gridCol w:w="1850"/>
        <w:gridCol w:w="1200"/>
      </w:tblGrid>
      <w:tr w14:paraId="469A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46D7F599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256" w:type="dxa"/>
            <w:vAlign w:val="center"/>
          </w:tcPr>
          <w:p w14:paraId="5E227FF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建筑名称</w:t>
            </w:r>
          </w:p>
        </w:tc>
        <w:tc>
          <w:tcPr>
            <w:tcW w:w="1283" w:type="dxa"/>
            <w:vAlign w:val="center"/>
          </w:tcPr>
          <w:p w14:paraId="0E99177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层数</w:t>
            </w:r>
          </w:p>
        </w:tc>
        <w:tc>
          <w:tcPr>
            <w:tcW w:w="1850" w:type="dxa"/>
            <w:vAlign w:val="center"/>
          </w:tcPr>
          <w:p w14:paraId="0CE4EE3D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建筑面积（㎡）</w:t>
            </w:r>
          </w:p>
        </w:tc>
        <w:tc>
          <w:tcPr>
            <w:tcW w:w="1200" w:type="dxa"/>
            <w:vAlign w:val="center"/>
          </w:tcPr>
          <w:p w14:paraId="30ED9991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高度（m）</w:t>
            </w:r>
          </w:p>
        </w:tc>
      </w:tr>
      <w:tr w14:paraId="25920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595A59E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256" w:type="dxa"/>
            <w:vAlign w:val="center"/>
          </w:tcPr>
          <w:p w14:paraId="5B354B0B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科研楼</w:t>
            </w:r>
          </w:p>
        </w:tc>
        <w:tc>
          <w:tcPr>
            <w:tcW w:w="1283" w:type="dxa"/>
            <w:vAlign w:val="center"/>
          </w:tcPr>
          <w:p w14:paraId="0F1EB538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850" w:type="dxa"/>
            <w:vAlign w:val="center"/>
          </w:tcPr>
          <w:p w14:paraId="1B4E1378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12742</w:t>
            </w:r>
          </w:p>
        </w:tc>
        <w:tc>
          <w:tcPr>
            <w:tcW w:w="1200" w:type="dxa"/>
            <w:vAlign w:val="center"/>
          </w:tcPr>
          <w:p w14:paraId="483CB086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23.10</w:t>
            </w:r>
          </w:p>
        </w:tc>
      </w:tr>
      <w:tr w14:paraId="1A228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27C743E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256" w:type="dxa"/>
            <w:vAlign w:val="center"/>
          </w:tcPr>
          <w:p w14:paraId="71C159D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行政楼</w:t>
            </w:r>
          </w:p>
        </w:tc>
        <w:tc>
          <w:tcPr>
            <w:tcW w:w="1283" w:type="dxa"/>
            <w:vAlign w:val="center"/>
          </w:tcPr>
          <w:p w14:paraId="10C15E8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850" w:type="dxa"/>
            <w:vAlign w:val="center"/>
          </w:tcPr>
          <w:p w14:paraId="18FD0EF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10018</w:t>
            </w:r>
          </w:p>
        </w:tc>
        <w:tc>
          <w:tcPr>
            <w:tcW w:w="1200" w:type="dxa"/>
            <w:vAlign w:val="center"/>
          </w:tcPr>
          <w:p w14:paraId="0B19575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19.05</w:t>
            </w:r>
          </w:p>
        </w:tc>
      </w:tr>
      <w:tr w14:paraId="4AF1B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43260AE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256" w:type="dxa"/>
            <w:vAlign w:val="center"/>
          </w:tcPr>
          <w:p w14:paraId="45C12CF6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图文信息中心</w:t>
            </w:r>
          </w:p>
        </w:tc>
        <w:tc>
          <w:tcPr>
            <w:tcW w:w="1283" w:type="dxa"/>
            <w:vAlign w:val="center"/>
          </w:tcPr>
          <w:p w14:paraId="1E6E4A1F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850" w:type="dxa"/>
            <w:vAlign w:val="center"/>
          </w:tcPr>
          <w:p w14:paraId="682E7E2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45407.5</w:t>
            </w:r>
          </w:p>
        </w:tc>
        <w:tc>
          <w:tcPr>
            <w:tcW w:w="1200" w:type="dxa"/>
            <w:vAlign w:val="center"/>
          </w:tcPr>
          <w:p w14:paraId="31BE5D06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39.3</w:t>
            </w:r>
          </w:p>
        </w:tc>
      </w:tr>
      <w:tr w14:paraId="254BB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283EF568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2256" w:type="dxa"/>
            <w:vAlign w:val="center"/>
          </w:tcPr>
          <w:p w14:paraId="05FE95A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大礼堂</w:t>
            </w:r>
          </w:p>
        </w:tc>
        <w:tc>
          <w:tcPr>
            <w:tcW w:w="1283" w:type="dxa"/>
            <w:vAlign w:val="center"/>
          </w:tcPr>
          <w:p w14:paraId="192E9E3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50" w:type="dxa"/>
            <w:vAlign w:val="center"/>
          </w:tcPr>
          <w:p w14:paraId="05CDF898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5298.1</w:t>
            </w:r>
          </w:p>
        </w:tc>
        <w:tc>
          <w:tcPr>
            <w:tcW w:w="1200" w:type="dxa"/>
            <w:vAlign w:val="center"/>
          </w:tcPr>
          <w:p w14:paraId="10CC9B0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29.05</w:t>
            </w:r>
          </w:p>
        </w:tc>
      </w:tr>
      <w:tr w14:paraId="593B5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618D3D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56" w:type="dxa"/>
            <w:vAlign w:val="center"/>
          </w:tcPr>
          <w:p w14:paraId="4F498D0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食堂</w:t>
            </w:r>
          </w:p>
        </w:tc>
        <w:tc>
          <w:tcPr>
            <w:tcW w:w="1283" w:type="dxa"/>
            <w:vAlign w:val="center"/>
          </w:tcPr>
          <w:p w14:paraId="4960A7D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2、3</w:t>
            </w:r>
          </w:p>
        </w:tc>
        <w:tc>
          <w:tcPr>
            <w:tcW w:w="1850" w:type="dxa"/>
            <w:vAlign w:val="center"/>
          </w:tcPr>
          <w:p w14:paraId="18067DFD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24769.4</w:t>
            </w:r>
          </w:p>
        </w:tc>
        <w:tc>
          <w:tcPr>
            <w:tcW w:w="1200" w:type="dxa"/>
            <w:vAlign w:val="center"/>
          </w:tcPr>
          <w:p w14:paraId="6339271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16.4</w:t>
            </w:r>
          </w:p>
        </w:tc>
      </w:tr>
      <w:tr w14:paraId="46F7C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7FA33C1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56" w:type="dxa"/>
            <w:vAlign w:val="center"/>
          </w:tcPr>
          <w:p w14:paraId="168C514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南区学生公寓</w:t>
            </w:r>
          </w:p>
        </w:tc>
        <w:tc>
          <w:tcPr>
            <w:tcW w:w="1283" w:type="dxa"/>
            <w:vAlign w:val="center"/>
          </w:tcPr>
          <w:p w14:paraId="03DD8FA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1、6</w:t>
            </w:r>
          </w:p>
        </w:tc>
        <w:tc>
          <w:tcPr>
            <w:tcW w:w="1850" w:type="dxa"/>
            <w:vAlign w:val="center"/>
          </w:tcPr>
          <w:p w14:paraId="7DABB04F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31608.3</w:t>
            </w:r>
          </w:p>
        </w:tc>
        <w:tc>
          <w:tcPr>
            <w:tcW w:w="1200" w:type="dxa"/>
            <w:vAlign w:val="center"/>
          </w:tcPr>
          <w:p w14:paraId="73F30D0B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20.4</w:t>
            </w:r>
          </w:p>
        </w:tc>
      </w:tr>
      <w:tr w14:paraId="46B4A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684835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56" w:type="dxa"/>
            <w:vAlign w:val="center"/>
          </w:tcPr>
          <w:p w14:paraId="06AAA86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北区学生公寓</w:t>
            </w:r>
          </w:p>
        </w:tc>
        <w:tc>
          <w:tcPr>
            <w:tcW w:w="1283" w:type="dxa"/>
            <w:vAlign w:val="center"/>
          </w:tcPr>
          <w:p w14:paraId="70FB2CD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50" w:type="dxa"/>
            <w:vAlign w:val="center"/>
          </w:tcPr>
          <w:p w14:paraId="770563E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38648.1</w:t>
            </w:r>
          </w:p>
        </w:tc>
        <w:tc>
          <w:tcPr>
            <w:tcW w:w="1200" w:type="dxa"/>
            <w:vAlign w:val="center"/>
          </w:tcPr>
          <w:p w14:paraId="4427E4A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19.7</w:t>
            </w:r>
          </w:p>
        </w:tc>
      </w:tr>
      <w:tr w14:paraId="4990A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09F2DF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56" w:type="dxa"/>
            <w:vAlign w:val="center"/>
          </w:tcPr>
          <w:p w14:paraId="7C130968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三期学生公寓</w:t>
            </w:r>
          </w:p>
        </w:tc>
        <w:tc>
          <w:tcPr>
            <w:tcW w:w="1283" w:type="dxa"/>
            <w:vAlign w:val="center"/>
          </w:tcPr>
          <w:p w14:paraId="1441A89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50" w:type="dxa"/>
            <w:vAlign w:val="center"/>
          </w:tcPr>
          <w:p w14:paraId="110DA1A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99824.89</w:t>
            </w:r>
          </w:p>
        </w:tc>
        <w:tc>
          <w:tcPr>
            <w:tcW w:w="1200" w:type="dxa"/>
            <w:vAlign w:val="center"/>
          </w:tcPr>
          <w:p w14:paraId="0B40A05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20.9</w:t>
            </w:r>
          </w:p>
        </w:tc>
      </w:tr>
      <w:tr w14:paraId="4A8E6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37DA4A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56" w:type="dxa"/>
            <w:vAlign w:val="center"/>
          </w:tcPr>
          <w:p w14:paraId="788F5A7F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五期学生公寓</w:t>
            </w:r>
          </w:p>
        </w:tc>
        <w:tc>
          <w:tcPr>
            <w:tcW w:w="1283" w:type="dxa"/>
            <w:vAlign w:val="center"/>
          </w:tcPr>
          <w:p w14:paraId="21526C89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50" w:type="dxa"/>
            <w:vAlign w:val="center"/>
          </w:tcPr>
          <w:p w14:paraId="2A69421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70323.9</w:t>
            </w:r>
          </w:p>
        </w:tc>
        <w:tc>
          <w:tcPr>
            <w:tcW w:w="1200" w:type="dxa"/>
            <w:vAlign w:val="center"/>
          </w:tcPr>
          <w:p w14:paraId="55770EFC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20.6</w:t>
            </w:r>
          </w:p>
        </w:tc>
      </w:tr>
      <w:tr w14:paraId="2FA31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0B2265F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56" w:type="dxa"/>
            <w:vAlign w:val="center"/>
          </w:tcPr>
          <w:p w14:paraId="342288F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教职工集体宿舍</w:t>
            </w:r>
          </w:p>
        </w:tc>
        <w:tc>
          <w:tcPr>
            <w:tcW w:w="1283" w:type="dxa"/>
            <w:vAlign w:val="center"/>
          </w:tcPr>
          <w:p w14:paraId="1996F74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1、5、11</w:t>
            </w:r>
          </w:p>
        </w:tc>
        <w:tc>
          <w:tcPr>
            <w:tcW w:w="1850" w:type="dxa"/>
            <w:vAlign w:val="center"/>
          </w:tcPr>
          <w:p w14:paraId="07C55BC6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10215.6</w:t>
            </w:r>
          </w:p>
        </w:tc>
        <w:tc>
          <w:tcPr>
            <w:tcW w:w="1200" w:type="dxa"/>
            <w:vAlign w:val="center"/>
          </w:tcPr>
          <w:p w14:paraId="7C8C3E9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32.75</w:t>
            </w:r>
          </w:p>
        </w:tc>
      </w:tr>
      <w:tr w14:paraId="6A952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75E9D7E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56" w:type="dxa"/>
            <w:vAlign w:val="center"/>
          </w:tcPr>
          <w:p w14:paraId="527D5AF9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集装箱供应链技术研究中心</w:t>
            </w:r>
          </w:p>
        </w:tc>
        <w:tc>
          <w:tcPr>
            <w:tcW w:w="1283" w:type="dxa"/>
            <w:vAlign w:val="center"/>
          </w:tcPr>
          <w:p w14:paraId="4DB10A7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850" w:type="dxa"/>
            <w:vAlign w:val="center"/>
          </w:tcPr>
          <w:p w14:paraId="52DCE0C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13958.5</w:t>
            </w:r>
          </w:p>
        </w:tc>
        <w:tc>
          <w:tcPr>
            <w:tcW w:w="1200" w:type="dxa"/>
            <w:vAlign w:val="center"/>
          </w:tcPr>
          <w:p w14:paraId="225DA44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17.2</w:t>
            </w:r>
          </w:p>
        </w:tc>
      </w:tr>
      <w:tr w14:paraId="3C689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5DD05DF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56" w:type="dxa"/>
            <w:vAlign w:val="center"/>
          </w:tcPr>
          <w:p w14:paraId="7D868F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海云楼</w:t>
            </w:r>
          </w:p>
        </w:tc>
        <w:tc>
          <w:tcPr>
            <w:tcW w:w="1283" w:type="dxa"/>
            <w:vAlign w:val="center"/>
          </w:tcPr>
          <w:p w14:paraId="762289B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850" w:type="dxa"/>
            <w:vAlign w:val="center"/>
          </w:tcPr>
          <w:p w14:paraId="45211FF6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3727.7</w:t>
            </w:r>
          </w:p>
        </w:tc>
        <w:tc>
          <w:tcPr>
            <w:tcW w:w="1200" w:type="dxa"/>
            <w:vAlign w:val="center"/>
          </w:tcPr>
          <w:p w14:paraId="597BEBA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16.8</w:t>
            </w:r>
          </w:p>
        </w:tc>
      </w:tr>
      <w:tr w14:paraId="251AC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585F019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56" w:type="dxa"/>
            <w:vAlign w:val="center"/>
          </w:tcPr>
          <w:p w14:paraId="10F4B21B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研究生公寓</w:t>
            </w:r>
          </w:p>
        </w:tc>
        <w:tc>
          <w:tcPr>
            <w:tcW w:w="1283" w:type="dxa"/>
            <w:vAlign w:val="center"/>
          </w:tcPr>
          <w:p w14:paraId="3C6F176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850" w:type="dxa"/>
            <w:vAlign w:val="center"/>
          </w:tcPr>
          <w:p w14:paraId="1C94CE2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23590</w:t>
            </w:r>
          </w:p>
        </w:tc>
        <w:tc>
          <w:tcPr>
            <w:tcW w:w="1200" w:type="dxa"/>
            <w:vAlign w:val="center"/>
          </w:tcPr>
          <w:p w14:paraId="69293F3D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48.6</w:t>
            </w:r>
          </w:p>
        </w:tc>
      </w:tr>
      <w:tr w14:paraId="14EBD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2" w:type="dxa"/>
            <w:vAlign w:val="center"/>
          </w:tcPr>
          <w:p w14:paraId="3F68519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56" w:type="dxa"/>
            <w:vAlign w:val="center"/>
          </w:tcPr>
          <w:p w14:paraId="308C6AC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高恒大厦</w:t>
            </w:r>
          </w:p>
        </w:tc>
        <w:tc>
          <w:tcPr>
            <w:tcW w:w="1283" w:type="dxa"/>
            <w:vAlign w:val="center"/>
          </w:tcPr>
          <w:p w14:paraId="734A892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850" w:type="dxa"/>
            <w:vAlign w:val="center"/>
          </w:tcPr>
          <w:p w14:paraId="18487D5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33573.87</w:t>
            </w:r>
          </w:p>
        </w:tc>
        <w:tc>
          <w:tcPr>
            <w:tcW w:w="1200" w:type="dxa"/>
            <w:vAlign w:val="center"/>
          </w:tcPr>
          <w:p w14:paraId="390E1BA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96.88</w:t>
            </w:r>
          </w:p>
        </w:tc>
      </w:tr>
      <w:tr w14:paraId="22FC7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2888" w:type="dxa"/>
            <w:gridSpan w:val="2"/>
            <w:vAlign w:val="center"/>
          </w:tcPr>
          <w:p w14:paraId="12A80A1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总计</w:t>
            </w:r>
          </w:p>
        </w:tc>
        <w:tc>
          <w:tcPr>
            <w:tcW w:w="1283" w:type="dxa"/>
            <w:vAlign w:val="center"/>
          </w:tcPr>
          <w:p w14:paraId="0AF4F95B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14:paraId="57A87EB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423705.86</w:t>
            </w:r>
          </w:p>
        </w:tc>
        <w:tc>
          <w:tcPr>
            <w:tcW w:w="1200" w:type="dxa"/>
            <w:vAlign w:val="center"/>
          </w:tcPr>
          <w:p w14:paraId="486BA45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4B59D33F">
      <w:pPr>
        <w:pStyle w:val="3"/>
        <w:numPr>
          <w:ilvl w:val="0"/>
          <w:numId w:val="1"/>
        </w:numPr>
        <w:spacing w:before="120" w:after="0" w:line="360" w:lineRule="auto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bookmarkStart w:id="12" w:name="_Toc19131"/>
      <w:bookmarkStart w:id="13" w:name="_Toc29796"/>
      <w:bookmarkStart w:id="14" w:name="_Toc25543"/>
      <w:bookmarkStart w:id="15" w:name="_Toc29113"/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具体检测内容</w:t>
      </w:r>
    </w:p>
    <w:p w14:paraId="380D66A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火灾自动报警系统：</w:t>
      </w:r>
    </w:p>
    <w:p w14:paraId="0773A03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检测火灾自动报警系统线路的绝缘电阻、接地电阻、系统的接地、管线的安装及其保护状况（每个回路检测）；检测火灾探测器和手动报警按钮的设置状况、安装质量、保护半径及与周围遮挡物的距离等，进行模拟响应测试，并按比例抽检；检测火灾报警控制器的安装质量、柜内配线、保护接地的设置、主备电源的设置及其转换功能，并对控制器的各项功能测试（100%检测）；检测消防设备控制柜的安装质量、柜内配线、手、自动控制及屏面接受消防设备的信号反馈功能（100%检测）；检测消防控制室、各消防设备间及消火栓按钮处的消防通讯功能；检测消防控制室的设置位置及明显标志、室内防火阀及无关管线的设置、双回路电源的设置和切换功能；检测火灾应急广播的音响功能，手动选层和自动广播、遥控开启和强行切换等功能；检测电梯的迫降功能、消防电梯的使用功能（100%检测），切断非消防电源功能和着火层的灯光显示功能；检测火灾应急照明和疏散指示标志的设置、照度、转换时间和图形符号。</w:t>
      </w:r>
    </w:p>
    <w:p w14:paraId="5B0C72AC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sz w:val="32"/>
          <w:szCs w:val="32"/>
        </w:rPr>
        <w:t>相关技术要求：火灾自动报警系统（应急广播、消防电梯、事故照明及疏散指示灯）</w:t>
      </w:r>
    </w:p>
    <w:p w14:paraId="47FCD8BC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系统组成：电源、火灾报警控制器、火灾报警触发装置、消防联动控制设备、消防通讯设备、火灾应急广播、消防电梯、火灾应急照明及疏散指示装置等。</w:t>
      </w:r>
    </w:p>
    <w:p w14:paraId="32E57B26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电源：</w:t>
      </w:r>
    </w:p>
    <w:p w14:paraId="60214A3D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流电源：规范要求火灾报警控制器主电源采用专用消防电源，或采用单独的供电回路，不能与日常用电合用（包括控制室监控电源、空调电源），《高规》还要求双电供电，设置自动转换装置。主电源容量要求：火灾报警控制器在百分之二十的报警部位（10≤报警点≤32）处于正常报警状态条件下，连续正常工作4小时，还有电压稳定度、负载稳定度不大于5%等要求。主电源不应采用漏电保护开关保护；不能采用插头连接。除主电源供电外，还要有直流备用电源。</w:t>
      </w:r>
    </w:p>
    <w:p w14:paraId="0870CAD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仿宋"/>
          <w:sz w:val="32"/>
          <w:szCs w:val="32"/>
        </w:rPr>
        <w:t>消防控制室及火灾报警控制器</w:t>
      </w:r>
    </w:p>
    <w:p w14:paraId="4E89E2A6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消防控制室：规范要求消防控制室的标志应齐全。消防控制室入口处应有明显标志（塑料、金属）；控制器主电源要有明显标志；保护接地要设明显标志；控制器及消防控制设备外接导线端部应有明显标志；不同电压等级、不同电流类别的端子应有明显标志；消防联动控制盘面应有明显标志。火灾报警控制器：控制器柜内导线要求布线美观，绑扎成束，导线编号、端子压接导线小于2根。火灾自动报警系统应设专用接地干线，应采用铜芯绝缘导线，其芯线截面积不小于25mm2,消防控制室接地板的接地线也应选用铜芯绝缘导线，其芯线截面积不小于4mm2。控制器主要功能：消音功能，复位功能，故障报警功能，火灾报警功能，二次火警功能，火灾优先功能，自检功能，显示记忆功能，屏蔽功能等。</w:t>
      </w:r>
    </w:p>
    <w:p w14:paraId="44F170FD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仿宋"/>
          <w:sz w:val="32"/>
          <w:szCs w:val="32"/>
        </w:rPr>
        <w:t>消防联动控制设备，消防联动控制设备电源容量试验和控制器试验类似。</w:t>
      </w:r>
    </w:p>
    <w:p w14:paraId="76F4615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火灾探测器和手动报警按钮（火灾触发装置）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消防通讯、应急广播、消防电梯、火灾应急照明及疏散指示装置</w:t>
      </w:r>
    </w:p>
    <w:p w14:paraId="6E34B542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消防通讯：消防控制室应设置消防专用电话总机。设备间（泵房、风机房、空调机房、配电室、分控室等）应设专用电话分机，手动报警按钮、消火栓按钮等处宜插孔电话。要求语言清晰，通话可靠。</w:t>
      </w:r>
    </w:p>
    <w:p w14:paraId="1A14448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急广播：控制中心报警系统应设置火灾应急广播，集中报警系统宜设置火灾应急广播，未设置火灾应急广播的火灾自动报警系统应设置火灾警报装置。扬声器功率不小于3瓦，任何部位距离不大于25米，声压级高于背景15分贝。也可与日常公共广播系统合用，平时用于广播、背景音乐等，火警时消防消防控制室应能强制转入应急广播状态，即相应楼层或防火分区的扬声器和公共广播扩音机（功放机）强制转入应急广播状态。</w:t>
      </w:r>
    </w:p>
    <w:p w14:paraId="037EC85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消防电梯：普通电梯要求在火警时能强制降于首层，打开轿厢门，不作为疏散用。而消防电梯除要求在控制室和首层都能强制降于首层外，还要求有消防操作功能，即不能外呼，轿厢内可操作，设专用电话，有排水设施等。消防控制室应能控制电梯全部停于首层并接收其反馈信号。</w:t>
      </w:r>
    </w:p>
    <w:p w14:paraId="62A3FE0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急照明及疏散指示：规范要求，应急照明和疏散指示连续供电工作时间不少于20分钟。应急照明度不低于0.5LX，地下室不低于5LX，疏散指示照度不小于0.5LX。消防控制室应能切断有关部位的非消防电源，并接通火灾应急照明及疏散指示装置。</w:t>
      </w:r>
    </w:p>
    <w:p w14:paraId="3201AF1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消防供水及消火栓系统：</w:t>
      </w:r>
    </w:p>
    <w:p w14:paraId="0E148C1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sz w:val="32"/>
          <w:szCs w:val="32"/>
        </w:rPr>
        <w:t>检查消防水源的性质、进水管的条数和直径及消防水池的设置状况（100%检测）；检查消防水池的容积、水位指示器和补水设施、保证消防用水和防冻措施等（100%检测）；检查消防水箱的设置、容积、防冻措施、补水及单向阀的状况等（100%检测）；检测各种消防供水泵的性能、管道、手自动控制、启动时间，主备泵和主备电源转换功能等（100%检测）；检测水泵接合器的设置、标志及输送消防水的功能等（100%检测）。检查室内消火栓的安装、组件、规格及其间距等；检测屋顶消火栓的设置、陈冻措施及其充实水柱长度等（100%检测）；检查室内消火栓管网的设置、管径、颜色、保证消防用水及其连接形状；检测室内消火栓的首层和最不利点的静压、动压及其充实水柱长度（按每个供水分区最不利点及首层均进行出水测试）；检查手动启泵按钮的设置及其功能。</w:t>
      </w:r>
    </w:p>
    <w:p w14:paraId="55C9933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sz w:val="32"/>
          <w:szCs w:val="32"/>
        </w:rPr>
        <w:t>相关技术要求：室外消火栓系统：较为常见的采用市政供水。地下式室外消火栓井盖及附近应有标志，平时注意维护阀门、接口，保持清洁、干燥，启闭灵活。室内消火栓系统：分为市政供水系统和临时高压给水系统（设消火栓泵）</w:t>
      </w:r>
    </w:p>
    <w:p w14:paraId="71FC0A56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组成：市政供水系统由消火栓箱、管网、水源构成。临时高压给水系统由消火栓箱、消火栓启泵按钮、管网、水泵、水源构成。</w:t>
      </w:r>
    </w:p>
    <w:p w14:paraId="384DC5C9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消火栓管网进水管不少于两根，应为独立的两根，当有一根需要检修时不影响系统管网的供水。管网应布置呈环状。消火栓启泵按钮要有保护措施；报警要准确，设有报警系统的要显示部位；并能联动消火栓泵，当消火栓泵启动后应有红色指示灯指示。消火栓栓口静水压力：不低于0.07MPa，不高于0.8MPa；出水压力：不大于0.50MPa，最主要是充实水柱长度不小于7m（高规10m）。</w:t>
      </w:r>
    </w:p>
    <w:p w14:paraId="14C15619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自动喷水灭火系统</w:t>
      </w:r>
    </w:p>
    <w:p w14:paraId="3CC82EF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检查管网的安装、连接、设置喷头数量及末端管径等；检查水流指示器和信号阀的安装及其功能；检测报警阀组的安装、阀门的状态、各组件及其功能（100%检测）；检测喷淋头安装、外观、保护间距和保护面积及与邻近障碍物的距离等；对报警阀组进行功能试验（100%检测）；对自动喷淋水（雾）系统进行功能试验。</w:t>
      </w:r>
    </w:p>
    <w:p w14:paraId="2F9EB61E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sz w:val="32"/>
          <w:szCs w:val="32"/>
        </w:rPr>
        <w:t>相关技术要求：组成：喷头、管网、水流指示器、末端试水装置、检修阀、报警阀组、水泵、水源。</w:t>
      </w:r>
    </w:p>
    <w:p w14:paraId="0F7B5770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仿宋"/>
          <w:sz w:val="32"/>
          <w:szCs w:val="32"/>
        </w:rPr>
        <w:t>喷头：在装设通透性吊顶的场所，喷头应布置在顶板下，距顶板的距离不小于75mm，不大于150mm。喷头距梁、通风管道距离要符合规范要求，高于底边0.14m，0.6≤水平距离≤0.9，高于底边0.35m，1.2≤水平距离≤1.5m，当通风管道宽度大于1.2m，应增设喷头。如果喷头安装位置较低时也可增加集热挡水板。</w:t>
      </w:r>
    </w:p>
    <w:p w14:paraId="6A182E4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仿宋"/>
          <w:sz w:val="32"/>
          <w:szCs w:val="32"/>
        </w:rPr>
        <w:t>排水设施：湿式报警阀处应设有排水设施。试水管管径应为25mm，最好将泄水管直接引至水池、地漏，以便随时进行放水试验。</w:t>
      </w:r>
    </w:p>
    <w:p w14:paraId="6C8C214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仿宋"/>
          <w:sz w:val="32"/>
          <w:szCs w:val="32"/>
        </w:rPr>
        <w:t>水流指示器：水流指示器一般与检修阀相邻设置，距离不小于300mm，应设在便于维修的场所（同检修阀）。</w:t>
      </w:r>
    </w:p>
    <w:p w14:paraId="2F703D10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(6)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报警阀组（湿式）：水力警铃是利用水流的冲击发出声响的报警装置，应设在有人值班或公共场所（或附近），通过水力达到报警目的。压力开关是一种利用水压推动微动开关将水压转换成电信号的装置。稳压系统：喷淋系统的稳压非常重要的，是决定报警阀动作与否的关键所在。</w:t>
      </w:r>
    </w:p>
    <w:p w14:paraId="07EEEF4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气体灭火系统：</w:t>
      </w:r>
    </w:p>
    <w:p w14:paraId="27C5586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气体灭火系统的贮瓶间的设备、组件、灭火剂输送管道、喷嘴及防护区的设置和安装状况（100%检测）；对气体灭火系统模拟联动试验、查看先发声、后发光的报警程序，查看切断火场电源、自动启动、延时启动量、防火阀和排风机、喷射过程、气体释放指示灯等的动作是否正常。</w:t>
      </w:r>
    </w:p>
    <w:p w14:paraId="7EE2B59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防排烟系统、防火卷帘门、防火门：</w:t>
      </w:r>
    </w:p>
    <w:p w14:paraId="4D49118E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sz w:val="32"/>
          <w:szCs w:val="32"/>
        </w:rPr>
        <w:t>检测排烟系统风机（100%检测）、风道、防火阀、送风口、主备电源设置状况及其功能；检查通风空调系统的管道和防火阀的设置状况；对各个系统进行手动、自动及联动功能试验；检查正压送风系统的风管、风机、送风口设置状况并测量其风速和正压送风值；检测防火卷帘、防火门外观、安装、传动机构、动作程序及其手动和联动功能进行检测。</w:t>
      </w:r>
    </w:p>
    <w:p w14:paraId="69987772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sz w:val="32"/>
          <w:szCs w:val="32"/>
        </w:rPr>
        <w:t>相关技术要求：防排烟及通风空调系统，分三部分：正压送风系统、机械排烟系统、通风空调系统</w:t>
      </w:r>
    </w:p>
    <w:p w14:paraId="2DB2C01D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正压送风系统：正压送风系统由送风机、送风管道、送风口及相关阀体等组成。《高规》要求，楼梯间正压值：40Pa≤正压值≤50Pa，前室正压值：25Pa≤正压值≤30Pa</w:t>
      </w:r>
    </w:p>
    <w:p w14:paraId="476D61C6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排烟系统：一般设置在走道、中庭、（前室）、地下车库、地下室等。火灾中对人员造成最大伤害的是烟气，历次火灾中因烟气导致人员窒息的比例也是最高的，因此机械排烟系统是不容忽视的。机械排烟系统由排烟机、排烟防火阀、排烟管道、排烟口（排烟阀）等组成。</w:t>
      </w:r>
    </w:p>
    <w:p w14:paraId="29FD504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风空调系统：主要是防火阀（70℃）。火灾和烟气的横向及纵向蔓延主要是通过防火墙的孔洞蔓延。当有火警时，相应的空调送风系统应联动关闭，也就是切断非消防电源功能，并有正确的反馈信号传送到控制室。</w:t>
      </w:r>
    </w:p>
    <w:p w14:paraId="4BBA3592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防火卷帘、防火门</w:t>
      </w:r>
    </w:p>
    <w:p w14:paraId="0A8FE1FE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防火卷帘分钢质防火卷帘、双层无机布（基）防火卷帘</w:t>
      </w:r>
    </w:p>
    <w:p w14:paraId="54EB144C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动控制功能：分为两种：作为防火分隔的卷帘，可直接降至底位（有的设延时），作为疏散通道上的防火卷帘可分两步降底：感烟探测器动作后，卷帘下降至距地面1.8m，感温探测器动作后卷帘下降到底，卷帘关闭信号应传送至消防控制室。</w:t>
      </w:r>
    </w:p>
    <w:p w14:paraId="714D3D5D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防火门：电动防火门、普通防火门</w:t>
      </w:r>
    </w:p>
    <w:p w14:paraId="07D59526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建筑的通道、走廊等处设常开防火门，门任一侧探测器报警后，防火门机构释放，防火门自动关闭，其反馈信号应传送到消防控制室。</w:t>
      </w:r>
    </w:p>
    <w:p w14:paraId="67B6A0A0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包括检测方案编制、方案送审（有关行政管理部门）、消防设施检测、编制并提交检测成果报告，协调解决消防验收等工作。所有工作应符合国家、省、市有关规范规程和规定的要求及设计要求。</w:t>
      </w:r>
    </w:p>
    <w:p w14:paraId="58B15615">
      <w:pPr>
        <w:pStyle w:val="3"/>
        <w:spacing w:before="120" w:after="0" w:line="360" w:lineRule="auto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五、服务要求</w:t>
      </w:r>
      <w:bookmarkEnd w:id="11"/>
      <w:bookmarkEnd w:id="12"/>
      <w:bookmarkEnd w:id="13"/>
      <w:bookmarkEnd w:id="14"/>
      <w:bookmarkEnd w:id="15"/>
      <w:bookmarkStart w:id="16" w:name="_Toc2190"/>
      <w:bookmarkStart w:id="17" w:name="_Toc26459"/>
      <w:bookmarkStart w:id="18" w:name="_Toc3735"/>
    </w:p>
    <w:p w14:paraId="0DE5D87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以出具以下两个文本，并达到校方认可，作为完成履约和付款条件：</w:t>
      </w:r>
    </w:p>
    <w:p w14:paraId="69BB3CA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《上海市建筑消防设施检测报告》</w:t>
      </w:r>
    </w:p>
    <w:p w14:paraId="3AC8F539">
      <w:pPr>
        <w:spacing w:line="360" w:lineRule="auto"/>
        <w:ind w:firstLine="640" w:firstLineChars="200"/>
        <w:rPr>
          <w:rFonts w:ascii="宋体" w:hAnsi="宋体" w:cs="宋体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上海海事大学消防安全诊断报告》（该报告需客观体现校方各消防系统的现状、问题及完善措施）；</w:t>
      </w:r>
    </w:p>
    <w:p w14:paraId="7AF6FD93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注：以上检测工作必须符合国家相关行业法律法规的标准和要求。</w:t>
      </w:r>
    </w:p>
    <w:p w14:paraId="4E1C0720">
      <w:pPr>
        <w:pStyle w:val="3"/>
        <w:spacing w:before="120" w:after="0" w:line="360" w:lineRule="auto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bookmarkStart w:id="19" w:name="_Toc14845"/>
      <w:bookmarkStart w:id="20" w:name="_Toc27373"/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六、其它要求</w:t>
      </w:r>
      <w:bookmarkEnd w:id="19"/>
      <w:bookmarkEnd w:id="20"/>
    </w:p>
    <w:p w14:paraId="4BC1438C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1.投标单位须具有建筑消防检测资质。</w:t>
      </w:r>
    </w:p>
    <w:p w14:paraId="6D679BB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2.投标单位须具有良好的售后服务体系，在本市有固定的服务网点和专业人员，且能提供良好的技术支持和售后服务保障能力。</w:t>
      </w:r>
    </w:p>
    <w:p w14:paraId="0233BCD0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3.该项目限于202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日前完成。</w:t>
      </w:r>
    </w:p>
    <w:p w14:paraId="6C868FDD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4.投标人近3年须有本市高校检测案例。</w:t>
      </w:r>
    </w:p>
    <w:p w14:paraId="597AFCA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5.本次招标限定价格为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bookmarkEnd w:id="16"/>
      <w:bookmarkEnd w:id="17"/>
      <w:bookmarkEnd w:id="18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EF9AF0-E06D-489C-9E39-217F0C31F0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34"/>
    <w:family w:val="modern"/>
    <w:pitch w:val="default"/>
    <w:sig w:usb0="00000000" w:usb1="00000000" w:usb2="00000000" w:usb3="00000000" w:csb0="00040000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2" w:fontKey="{905544C6-5A29-4450-A2E6-AF298BEBC9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0EB1970-A8E8-43BB-A084-E2D75DEA2FD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352BFF"/>
    <w:rsid w:val="00352BFF"/>
    <w:rsid w:val="0065521F"/>
    <w:rsid w:val="00B12550"/>
    <w:rsid w:val="00CC55C9"/>
    <w:rsid w:val="06D118A6"/>
    <w:rsid w:val="080041F1"/>
    <w:rsid w:val="0E490FA0"/>
    <w:rsid w:val="16E82075"/>
    <w:rsid w:val="16ED44DA"/>
    <w:rsid w:val="19BC79BA"/>
    <w:rsid w:val="19CA0B03"/>
    <w:rsid w:val="1A3E211D"/>
    <w:rsid w:val="1BF63E31"/>
    <w:rsid w:val="1CB02232"/>
    <w:rsid w:val="23E66539"/>
    <w:rsid w:val="268E3B95"/>
    <w:rsid w:val="27194E78"/>
    <w:rsid w:val="298F4F7D"/>
    <w:rsid w:val="2B6175FC"/>
    <w:rsid w:val="2E1750BF"/>
    <w:rsid w:val="31E3055C"/>
    <w:rsid w:val="341B0B0A"/>
    <w:rsid w:val="391159AF"/>
    <w:rsid w:val="39DA61DE"/>
    <w:rsid w:val="39F2758E"/>
    <w:rsid w:val="3C3A6FCB"/>
    <w:rsid w:val="3E612F34"/>
    <w:rsid w:val="3F76656C"/>
    <w:rsid w:val="423D15C3"/>
    <w:rsid w:val="44191BBB"/>
    <w:rsid w:val="46111525"/>
    <w:rsid w:val="477F442B"/>
    <w:rsid w:val="47E04ECA"/>
    <w:rsid w:val="481E3C44"/>
    <w:rsid w:val="489E6F53"/>
    <w:rsid w:val="4AEE5F74"/>
    <w:rsid w:val="4AFA62A3"/>
    <w:rsid w:val="509669AE"/>
    <w:rsid w:val="51A96C75"/>
    <w:rsid w:val="53400F13"/>
    <w:rsid w:val="539F2FDB"/>
    <w:rsid w:val="57DE0CFA"/>
    <w:rsid w:val="5C2C64D8"/>
    <w:rsid w:val="6110461A"/>
    <w:rsid w:val="658F6353"/>
    <w:rsid w:val="65976098"/>
    <w:rsid w:val="6ADB7A47"/>
    <w:rsid w:val="701A2DBF"/>
    <w:rsid w:val="7C4271BF"/>
    <w:rsid w:val="7D4F3F7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tabs>
        <w:tab w:val="left" w:pos="1350"/>
      </w:tabs>
      <w:ind w:left="1350" w:hanging="720"/>
      <w:jc w:val="left"/>
      <w:outlineLvl w:val="0"/>
    </w:pPr>
    <w:rPr>
      <w:rFonts w:ascii="仿宋_GB2312" w:eastAsia="仿宋_GB2312"/>
      <w:sz w:val="24"/>
      <w:szCs w:val="24"/>
    </w:rPr>
  </w:style>
  <w:style w:type="paragraph" w:styleId="3">
    <w:name w:val="heading 2"/>
    <w:basedOn w:val="1"/>
    <w:next w:val="1"/>
    <w:qFormat/>
    <w:uiPriority w:val="8"/>
    <w:pPr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4478</Words>
  <Characters>4801</Characters>
  <Lines>38</Lines>
  <Paragraphs>10</Paragraphs>
  <TotalTime>336</TotalTime>
  <ScaleCrop>false</ScaleCrop>
  <LinksUpToDate>false</LinksUpToDate>
  <CharactersWithSpaces>4809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2020-10-13T04:52:00Z</dcterms:created>
  <dc:creator>Administrator</dc:creator>
  <cp:lastModifiedBy>仲杰</cp:lastModifiedBy>
  <cp:lastPrinted>2024-07-24T08:35:00Z</cp:lastPrinted>
  <dcterms:modified xsi:type="dcterms:W3CDTF">2024-07-30T03:28:39Z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45C0B57148194F9E8DA589D54B21CCEA</vt:lpwstr>
  </property>
</Properties>
</file>