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38" w:rsidRPr="004F666D" w:rsidRDefault="00FE110A" w:rsidP="00540D65">
      <w:pPr>
        <w:spacing w:line="360" w:lineRule="auto"/>
        <w:jc w:val="center"/>
        <w:rPr>
          <w:rFonts w:ascii="宋体" w:hAnsi="宋体"/>
          <w:b/>
          <w:sz w:val="28"/>
          <w:szCs w:val="28"/>
        </w:rPr>
      </w:pPr>
      <w:r w:rsidRPr="004F666D">
        <w:rPr>
          <w:rFonts w:ascii="宋体" w:hAnsi="宋体" w:hint="eastAsia"/>
          <w:b/>
          <w:sz w:val="28"/>
          <w:szCs w:val="28"/>
        </w:rPr>
        <w:t>项目采购内容及需求</w:t>
      </w:r>
    </w:p>
    <w:p w:rsidR="002F6E38" w:rsidRPr="004F666D" w:rsidRDefault="00EA7695" w:rsidP="00540D65">
      <w:pPr>
        <w:pStyle w:val="1"/>
        <w:spacing w:line="360" w:lineRule="auto"/>
        <w:rPr>
          <w:rFonts w:ascii="宋体" w:eastAsia="宋体" w:hAnsi="宋体"/>
          <w:color w:val="auto"/>
          <w:sz w:val="28"/>
          <w:szCs w:val="28"/>
        </w:rPr>
      </w:pPr>
      <w:r w:rsidRPr="004F666D">
        <w:rPr>
          <w:rFonts w:ascii="宋体" w:eastAsia="宋体" w:hAnsi="宋体" w:hint="eastAsia"/>
          <w:color w:val="auto"/>
          <w:sz w:val="28"/>
          <w:szCs w:val="28"/>
        </w:rPr>
        <w:t>建设内容</w:t>
      </w:r>
    </w:p>
    <w:p w:rsidR="00EA7695" w:rsidRPr="004F666D" w:rsidRDefault="00EA7695" w:rsidP="00540D65">
      <w:pPr>
        <w:adjustRightInd w:val="0"/>
        <w:snapToGrid w:val="0"/>
        <w:spacing w:line="360" w:lineRule="auto"/>
        <w:ind w:firstLine="561"/>
        <w:rPr>
          <w:rFonts w:ascii="宋体" w:hAnsi="宋体" w:cs="仿宋"/>
          <w:sz w:val="24"/>
          <w:szCs w:val="24"/>
        </w:rPr>
      </w:pPr>
      <w:r w:rsidRPr="004F666D">
        <w:rPr>
          <w:rFonts w:ascii="宋体" w:hAnsi="宋体" w:cs="仿宋" w:hint="eastAsia"/>
          <w:sz w:val="24"/>
          <w:szCs w:val="24"/>
        </w:rPr>
        <w:t>项目名称：上海海事大学网上支付平台项目；</w:t>
      </w:r>
    </w:p>
    <w:p w:rsidR="00EA7695" w:rsidRPr="004F666D" w:rsidRDefault="00EA7695" w:rsidP="00540D65">
      <w:pPr>
        <w:adjustRightInd w:val="0"/>
        <w:snapToGrid w:val="0"/>
        <w:spacing w:line="360" w:lineRule="auto"/>
        <w:ind w:firstLine="561"/>
        <w:rPr>
          <w:rFonts w:ascii="宋体" w:hAnsi="宋体" w:cs="仿宋"/>
          <w:sz w:val="24"/>
          <w:szCs w:val="24"/>
        </w:rPr>
      </w:pPr>
      <w:r w:rsidRPr="004F666D">
        <w:rPr>
          <w:rFonts w:ascii="宋体" w:hAnsi="宋体" w:cs="仿宋" w:hint="eastAsia"/>
          <w:sz w:val="24"/>
          <w:szCs w:val="24"/>
        </w:rPr>
        <w:t>项目预算：</w:t>
      </w:r>
      <w:r w:rsidR="00540D65" w:rsidRPr="004F666D">
        <w:rPr>
          <w:rFonts w:ascii="宋体" w:hAnsi="宋体" w:cs="仿宋" w:hint="eastAsia"/>
          <w:sz w:val="24"/>
          <w:szCs w:val="24"/>
        </w:rPr>
        <w:t>人民币19.9万元</w:t>
      </w:r>
      <w:r w:rsidRPr="004F666D">
        <w:rPr>
          <w:rFonts w:ascii="宋体" w:hAnsi="宋体" w:cs="仿宋" w:hint="eastAsia"/>
          <w:sz w:val="24"/>
          <w:szCs w:val="24"/>
        </w:rPr>
        <w:t>；</w:t>
      </w:r>
    </w:p>
    <w:p w:rsidR="00EA7695" w:rsidRPr="004F666D" w:rsidRDefault="00EA7695" w:rsidP="00540D65">
      <w:pPr>
        <w:adjustRightInd w:val="0"/>
        <w:snapToGrid w:val="0"/>
        <w:spacing w:line="360" w:lineRule="auto"/>
        <w:ind w:firstLine="561"/>
        <w:rPr>
          <w:rFonts w:ascii="宋体" w:hAnsi="宋体" w:cs="仿宋"/>
          <w:sz w:val="24"/>
          <w:szCs w:val="24"/>
        </w:rPr>
      </w:pPr>
      <w:r w:rsidRPr="004F666D">
        <w:rPr>
          <w:rFonts w:ascii="宋体" w:hAnsi="宋体" w:cs="仿宋" w:hint="eastAsia"/>
          <w:sz w:val="24"/>
          <w:szCs w:val="24"/>
        </w:rPr>
        <w:t>项目地址：上海市浦东新区南汇新城海港大道1</w:t>
      </w:r>
      <w:r w:rsidRPr="004F666D">
        <w:rPr>
          <w:rFonts w:ascii="宋体" w:hAnsi="宋体" w:cs="仿宋"/>
          <w:sz w:val="24"/>
          <w:szCs w:val="24"/>
        </w:rPr>
        <w:t>550</w:t>
      </w:r>
      <w:r w:rsidRPr="004F666D">
        <w:rPr>
          <w:rFonts w:ascii="宋体" w:hAnsi="宋体" w:cs="仿宋" w:hint="eastAsia"/>
          <w:sz w:val="24"/>
          <w:szCs w:val="24"/>
        </w:rPr>
        <w:t>号；</w:t>
      </w:r>
    </w:p>
    <w:p w:rsidR="00EA7695" w:rsidRPr="004F666D" w:rsidRDefault="00EA7695" w:rsidP="00540D65">
      <w:pPr>
        <w:pStyle w:val="1"/>
        <w:spacing w:line="360" w:lineRule="auto"/>
        <w:rPr>
          <w:rFonts w:ascii="宋体" w:eastAsia="宋体" w:hAnsi="宋体"/>
          <w:color w:val="auto"/>
          <w:sz w:val="28"/>
          <w:szCs w:val="28"/>
        </w:rPr>
      </w:pPr>
      <w:r w:rsidRPr="004F666D">
        <w:rPr>
          <w:rFonts w:ascii="宋体" w:eastAsia="宋体" w:hAnsi="宋体" w:hint="eastAsia"/>
          <w:color w:val="auto"/>
          <w:sz w:val="28"/>
          <w:szCs w:val="28"/>
        </w:rPr>
        <w:t>项目内容</w:t>
      </w:r>
    </w:p>
    <w:p w:rsidR="00EA7695" w:rsidRPr="004F666D" w:rsidRDefault="00EA7695" w:rsidP="00540D65">
      <w:pPr>
        <w:spacing w:line="360" w:lineRule="auto"/>
        <w:rPr>
          <w:rFonts w:ascii="宋体" w:hAnsi="宋体"/>
          <w:b/>
          <w:sz w:val="24"/>
          <w:szCs w:val="24"/>
        </w:rPr>
      </w:pPr>
      <w:r w:rsidRPr="004F666D">
        <w:rPr>
          <w:rFonts w:ascii="宋体" w:hAnsi="宋体"/>
          <w:b/>
          <w:sz w:val="24"/>
          <w:szCs w:val="24"/>
        </w:rPr>
        <w:t xml:space="preserve">2.1 </w:t>
      </w:r>
      <w:r w:rsidRPr="004F666D">
        <w:rPr>
          <w:rFonts w:ascii="宋体" w:hAnsi="宋体" w:hint="eastAsia"/>
          <w:b/>
          <w:sz w:val="24"/>
          <w:szCs w:val="24"/>
        </w:rPr>
        <w:t>项目说明</w:t>
      </w:r>
    </w:p>
    <w:p w:rsidR="00EA7695" w:rsidRPr="004F666D" w:rsidRDefault="00EA7695" w:rsidP="00540D65">
      <w:pPr>
        <w:widowControl/>
        <w:spacing w:line="360" w:lineRule="auto"/>
        <w:ind w:firstLineChars="200" w:firstLine="480"/>
        <w:jc w:val="left"/>
        <w:rPr>
          <w:rFonts w:ascii="宋体" w:hAnsi="宋体" w:cs="仿宋"/>
          <w:sz w:val="24"/>
          <w:szCs w:val="24"/>
        </w:rPr>
      </w:pPr>
      <w:r w:rsidRPr="004F666D">
        <w:rPr>
          <w:rFonts w:ascii="宋体" w:hAnsi="宋体" w:cs="仿宋" w:hint="eastAsia"/>
          <w:sz w:val="24"/>
          <w:szCs w:val="24"/>
        </w:rPr>
        <w:t>★投标方须承诺：凡在投标文件中体现“满足”的性能指标，须确实满足;如未来</w:t>
      </w:r>
      <w:r w:rsidR="007054DD" w:rsidRPr="004F666D">
        <w:rPr>
          <w:rFonts w:ascii="宋体" w:hAnsi="宋体" w:cs="仿宋" w:hint="eastAsia"/>
          <w:sz w:val="24"/>
          <w:szCs w:val="24"/>
        </w:rPr>
        <w:t>招标方</w:t>
      </w:r>
      <w:r w:rsidRPr="004F666D">
        <w:rPr>
          <w:rFonts w:ascii="宋体" w:hAnsi="宋体" w:cs="仿宋" w:hint="eastAsia"/>
          <w:sz w:val="24"/>
          <w:szCs w:val="24"/>
        </w:rPr>
        <w:t>在验收或使用过程中发现不满足招标文件中要求的性能指标，经</w:t>
      </w:r>
      <w:r w:rsidR="007054DD" w:rsidRPr="004F666D">
        <w:rPr>
          <w:rFonts w:ascii="宋体" w:hAnsi="宋体" w:cs="仿宋" w:hint="eastAsia"/>
          <w:sz w:val="24"/>
          <w:szCs w:val="24"/>
        </w:rPr>
        <w:t>招标方</w:t>
      </w:r>
      <w:r w:rsidRPr="004F666D">
        <w:rPr>
          <w:rFonts w:ascii="宋体" w:hAnsi="宋体" w:cs="仿宋" w:hint="eastAsia"/>
          <w:sz w:val="24"/>
          <w:szCs w:val="24"/>
        </w:rPr>
        <w:t>指定的第三方验证确实属实，将不予以验收和付款,并有权追回已支付的款项。</w:t>
      </w:r>
    </w:p>
    <w:p w:rsidR="00B82183" w:rsidRPr="004F666D" w:rsidRDefault="00B82183" w:rsidP="00540D65">
      <w:pPr>
        <w:spacing w:line="360" w:lineRule="auto"/>
        <w:rPr>
          <w:rFonts w:ascii="宋体" w:hAnsi="宋体"/>
          <w:b/>
          <w:sz w:val="24"/>
          <w:szCs w:val="24"/>
        </w:rPr>
      </w:pPr>
      <w:r w:rsidRPr="004F666D">
        <w:rPr>
          <w:rFonts w:ascii="宋体" w:hAnsi="宋体"/>
          <w:b/>
          <w:sz w:val="24"/>
          <w:szCs w:val="24"/>
        </w:rPr>
        <w:t xml:space="preserve">2.2 </w:t>
      </w:r>
      <w:r w:rsidRPr="004F666D">
        <w:rPr>
          <w:rFonts w:ascii="宋体" w:hAnsi="宋体" w:hint="eastAsia"/>
          <w:b/>
          <w:sz w:val="24"/>
          <w:szCs w:val="24"/>
        </w:rPr>
        <w:t>项目说明</w:t>
      </w:r>
    </w:p>
    <w:p w:rsidR="00EA7695" w:rsidRPr="004F666D" w:rsidRDefault="00EA7695" w:rsidP="00540D65">
      <w:pPr>
        <w:widowControl/>
        <w:spacing w:line="360" w:lineRule="auto"/>
        <w:ind w:firstLineChars="200" w:firstLine="480"/>
        <w:jc w:val="left"/>
        <w:rPr>
          <w:rFonts w:ascii="宋体" w:hAnsi="宋体" w:cs="仿宋"/>
          <w:sz w:val="24"/>
          <w:szCs w:val="24"/>
        </w:rPr>
      </w:pPr>
      <w:r w:rsidRPr="004F666D">
        <w:rPr>
          <w:rFonts w:ascii="宋体" w:hAnsi="宋体" w:cs="仿宋" w:hint="eastAsia"/>
          <w:sz w:val="24"/>
          <w:szCs w:val="24"/>
        </w:rPr>
        <w:t>本项目实施周期</w:t>
      </w:r>
      <w:r w:rsidR="00540D65" w:rsidRPr="004F666D">
        <w:rPr>
          <w:rFonts w:ascii="宋体" w:hAnsi="宋体" w:cs="仿宋" w:hint="eastAsia"/>
          <w:sz w:val="24"/>
          <w:szCs w:val="24"/>
        </w:rPr>
        <w:t>自合同签订之日起不得超过</w:t>
      </w:r>
      <w:r w:rsidR="007034CC" w:rsidRPr="004F666D">
        <w:rPr>
          <w:rFonts w:ascii="宋体" w:hAnsi="宋体" w:cs="仿宋" w:hint="eastAsia"/>
          <w:sz w:val="24"/>
          <w:szCs w:val="24"/>
        </w:rPr>
        <w:t>30个工作日</w:t>
      </w:r>
      <w:r w:rsidRPr="004F666D">
        <w:rPr>
          <w:rFonts w:ascii="宋体" w:hAnsi="宋体" w:cs="仿宋" w:hint="eastAsia"/>
          <w:sz w:val="24"/>
          <w:szCs w:val="24"/>
        </w:rPr>
        <w:t>，中标人必须严格按照项目进度要求实施，如期完成系统的设计、开发、测试、部署、调试、试运行、用户培训、正式上线和验收工作。</w:t>
      </w:r>
    </w:p>
    <w:p w:rsidR="00EA7695" w:rsidRPr="004F666D" w:rsidRDefault="00EA7695" w:rsidP="00540D65">
      <w:pPr>
        <w:spacing w:line="360" w:lineRule="auto"/>
        <w:rPr>
          <w:rFonts w:ascii="宋体" w:hAnsi="宋体"/>
          <w:b/>
          <w:sz w:val="24"/>
          <w:szCs w:val="24"/>
        </w:rPr>
      </w:pPr>
      <w:r w:rsidRPr="004F666D">
        <w:rPr>
          <w:rFonts w:ascii="宋体" w:hAnsi="宋体" w:hint="eastAsia"/>
          <w:b/>
          <w:sz w:val="24"/>
          <w:szCs w:val="24"/>
        </w:rPr>
        <w:t>2</w:t>
      </w:r>
      <w:r w:rsidRPr="004F666D">
        <w:rPr>
          <w:rFonts w:ascii="宋体" w:hAnsi="宋体"/>
          <w:b/>
          <w:sz w:val="24"/>
          <w:szCs w:val="24"/>
        </w:rPr>
        <w:t>.</w:t>
      </w:r>
      <w:r w:rsidR="00B82183" w:rsidRPr="004F666D">
        <w:rPr>
          <w:rFonts w:ascii="宋体" w:hAnsi="宋体"/>
          <w:b/>
          <w:sz w:val="24"/>
          <w:szCs w:val="24"/>
        </w:rPr>
        <w:t>3</w:t>
      </w:r>
      <w:r w:rsidRPr="004F666D">
        <w:rPr>
          <w:rFonts w:ascii="宋体" w:hAnsi="宋体" w:hint="eastAsia"/>
          <w:b/>
          <w:sz w:val="24"/>
          <w:szCs w:val="24"/>
        </w:rPr>
        <w:t>项目内容</w:t>
      </w:r>
    </w:p>
    <w:p w:rsidR="002F6E38" w:rsidRPr="004F666D" w:rsidRDefault="00EA7695" w:rsidP="00540D65">
      <w:pPr>
        <w:autoSpaceDE w:val="0"/>
        <w:autoSpaceDN w:val="0"/>
        <w:adjustRightInd w:val="0"/>
        <w:spacing w:line="360" w:lineRule="auto"/>
        <w:ind w:firstLineChars="200" w:firstLine="480"/>
        <w:rPr>
          <w:rFonts w:ascii="宋体" w:hAnsi="宋体"/>
          <w:sz w:val="24"/>
          <w:szCs w:val="24"/>
        </w:rPr>
      </w:pPr>
      <w:r w:rsidRPr="004F666D">
        <w:rPr>
          <w:rFonts w:ascii="宋体" w:hAnsi="宋体" w:hint="eastAsia"/>
          <w:sz w:val="24"/>
          <w:szCs w:val="24"/>
        </w:rPr>
        <w:t>上海海事大学</w:t>
      </w:r>
      <w:r w:rsidR="002F6E38" w:rsidRPr="004F666D">
        <w:rPr>
          <w:rFonts w:ascii="宋体" w:hAnsi="宋体" w:hint="eastAsia"/>
          <w:sz w:val="24"/>
          <w:szCs w:val="24"/>
        </w:rPr>
        <w:t>网上支付平台建设是为校园师生提供全天候、便捷式、安全可靠的网上在线支付服务，优化校园收缴费办事流程，集成校园内的跨部门、跨层级的网上收缴费服务。主要</w:t>
      </w:r>
      <w:r w:rsidRPr="004F666D">
        <w:rPr>
          <w:rFonts w:ascii="宋体" w:hAnsi="宋体" w:hint="eastAsia"/>
          <w:sz w:val="24"/>
          <w:szCs w:val="24"/>
        </w:rPr>
        <w:t>目标</w:t>
      </w:r>
      <w:r w:rsidR="002F6E38" w:rsidRPr="004F666D">
        <w:rPr>
          <w:rFonts w:ascii="宋体" w:hAnsi="宋体" w:hint="eastAsia"/>
          <w:sz w:val="24"/>
          <w:szCs w:val="24"/>
        </w:rPr>
        <w:t>如下：</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1、建立在线的网上支付平台</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集成校内统一身份认证功能，满足学费、住宿费、医保费、书籍费、报名费、会议费等多种缴费类别在线支付的需求，提供多种主流在线支付方式的7*24小时在线支付服务，从而提升缴费支付的便捷性，实现全天候、无人值守的网上在线支付服务。</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2、建立网上支付平台与业务系统的业务对接与数据共享机制</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网上支付平台提供与校内业务系统的标准接口，满足校内各类业务系统集成网上支付功能的需求，同时实现各业务部门对相关业务网上支付数据的查询、审计、管理等需求</w:t>
      </w:r>
      <w:r w:rsidR="009B5807" w:rsidRPr="004F666D">
        <w:rPr>
          <w:rFonts w:ascii="宋体" w:hAnsi="宋体" w:hint="eastAsia"/>
          <w:sz w:val="24"/>
          <w:szCs w:val="24"/>
        </w:rPr>
        <w:t>。</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3、建立健全校园“一网通办”的网上支付业务机制</w:t>
      </w:r>
    </w:p>
    <w:p w:rsidR="00547BCA"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通过建立和逐步完善各项与校园收缴费业务相关的功能，将校园内所有的收缴费项目都集成到网上支付平台中，最终实现校内外师生只需登录网上支付平台，便可以快速办理校园内的各项收缴费业务，实现校园收缴费项目的“一网通办”建设。</w:t>
      </w:r>
    </w:p>
    <w:p w:rsidR="0054741F" w:rsidRPr="004F666D" w:rsidRDefault="0054741F" w:rsidP="00540D65">
      <w:pPr>
        <w:spacing w:line="360" w:lineRule="auto"/>
        <w:ind w:firstLineChars="200" w:firstLine="480"/>
        <w:rPr>
          <w:rFonts w:ascii="宋体" w:hAnsi="宋体"/>
          <w:sz w:val="24"/>
          <w:szCs w:val="24"/>
        </w:rPr>
      </w:pPr>
    </w:p>
    <w:p w:rsidR="00EA7695" w:rsidRPr="004F666D" w:rsidRDefault="00EA7695" w:rsidP="00540D65">
      <w:pPr>
        <w:spacing w:line="360" w:lineRule="auto"/>
        <w:ind w:firstLineChars="200" w:firstLine="480"/>
        <w:rPr>
          <w:rFonts w:ascii="宋体" w:hAnsi="宋体"/>
          <w:sz w:val="24"/>
          <w:szCs w:val="24"/>
        </w:rPr>
      </w:pPr>
      <w:r w:rsidRPr="004F666D">
        <w:rPr>
          <w:rFonts w:ascii="宋体" w:hAnsi="宋体" w:hint="eastAsia"/>
          <w:sz w:val="24"/>
          <w:szCs w:val="24"/>
        </w:rPr>
        <w:t>采购标的：</w:t>
      </w:r>
    </w:p>
    <w:p w:rsidR="00EA7695" w:rsidRPr="004F666D" w:rsidRDefault="00EA7695" w:rsidP="00540D65">
      <w:pPr>
        <w:spacing w:line="360" w:lineRule="auto"/>
        <w:ind w:firstLineChars="200" w:firstLine="560"/>
        <w:rPr>
          <w:rFonts w:ascii="仿宋" w:eastAsia="仿宋" w:hAnsi="仿宋" w:cs="仿宋"/>
          <w:sz w:val="28"/>
          <w:szCs w:val="28"/>
        </w:rPr>
      </w:pPr>
      <w:r w:rsidRPr="004F666D">
        <w:rPr>
          <w:rFonts w:ascii="仿宋" w:eastAsia="仿宋" w:hAnsi="仿宋" w:cs="仿宋" w:hint="eastAsia"/>
          <w:sz w:val="28"/>
          <w:szCs w:val="28"/>
        </w:rPr>
        <w:t>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7"/>
        <w:gridCol w:w="1021"/>
        <w:gridCol w:w="1008"/>
        <w:gridCol w:w="3909"/>
        <w:gridCol w:w="1561"/>
      </w:tblGrid>
      <w:tr w:rsidR="00EA7695" w:rsidRPr="004F666D" w:rsidTr="00EA7695">
        <w:trPr>
          <w:trHeight w:hRule="exact" w:val="567"/>
          <w:jc w:val="center"/>
        </w:trPr>
        <w:tc>
          <w:tcPr>
            <w:tcW w:w="1234"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名称</w:t>
            </w:r>
          </w:p>
        </w:tc>
        <w:tc>
          <w:tcPr>
            <w:tcW w:w="513"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数量</w:t>
            </w:r>
          </w:p>
        </w:tc>
        <w:tc>
          <w:tcPr>
            <w:tcW w:w="506"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单位</w:t>
            </w:r>
          </w:p>
        </w:tc>
        <w:tc>
          <w:tcPr>
            <w:tcW w:w="1963"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规格和技术要求</w:t>
            </w:r>
          </w:p>
        </w:tc>
        <w:tc>
          <w:tcPr>
            <w:tcW w:w="785"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备注</w:t>
            </w:r>
          </w:p>
        </w:tc>
      </w:tr>
      <w:tr w:rsidR="00EA7695" w:rsidRPr="004F666D" w:rsidTr="00EA7695">
        <w:trPr>
          <w:trHeight w:hRule="exact" w:val="1236"/>
          <w:jc w:val="center"/>
        </w:trPr>
        <w:tc>
          <w:tcPr>
            <w:tcW w:w="1234"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网上支付平台</w:t>
            </w:r>
          </w:p>
        </w:tc>
        <w:tc>
          <w:tcPr>
            <w:tcW w:w="513"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1</w:t>
            </w:r>
          </w:p>
        </w:tc>
        <w:tc>
          <w:tcPr>
            <w:tcW w:w="506" w:type="pct"/>
            <w:vAlign w:val="center"/>
          </w:tcPr>
          <w:p w:rsidR="00EA7695" w:rsidRPr="004F666D" w:rsidRDefault="00EA7695" w:rsidP="00540D65">
            <w:pPr>
              <w:spacing w:line="360" w:lineRule="auto"/>
              <w:jc w:val="center"/>
              <w:rPr>
                <w:rFonts w:ascii="宋体" w:hAnsi="宋体" w:cs="仿宋"/>
                <w:sz w:val="24"/>
                <w:szCs w:val="24"/>
              </w:rPr>
            </w:pPr>
            <w:r w:rsidRPr="004F666D">
              <w:rPr>
                <w:rFonts w:ascii="宋体" w:hAnsi="宋体" w:cs="仿宋" w:hint="eastAsia"/>
                <w:sz w:val="24"/>
                <w:szCs w:val="24"/>
              </w:rPr>
              <w:t>套</w:t>
            </w:r>
          </w:p>
        </w:tc>
        <w:tc>
          <w:tcPr>
            <w:tcW w:w="1963" w:type="pct"/>
            <w:vAlign w:val="center"/>
          </w:tcPr>
          <w:p w:rsidR="00EA7695" w:rsidRPr="004F666D" w:rsidRDefault="00EA7695" w:rsidP="00540D65">
            <w:pPr>
              <w:pStyle w:val="a6"/>
              <w:spacing w:line="360" w:lineRule="auto"/>
              <w:ind w:firstLineChars="0" w:firstLine="0"/>
              <w:jc w:val="center"/>
              <w:rPr>
                <w:rFonts w:cs="仿宋"/>
                <w:sz w:val="24"/>
                <w:szCs w:val="24"/>
              </w:rPr>
            </w:pPr>
            <w:r w:rsidRPr="004F666D">
              <w:rPr>
                <w:rFonts w:cs="仿宋" w:hint="eastAsia"/>
                <w:sz w:val="24"/>
                <w:szCs w:val="24"/>
              </w:rPr>
              <w:t>为学校提供常用的收费管理，用户线上支付功能。</w:t>
            </w:r>
          </w:p>
        </w:tc>
        <w:tc>
          <w:tcPr>
            <w:tcW w:w="785" w:type="pct"/>
            <w:vAlign w:val="center"/>
          </w:tcPr>
          <w:p w:rsidR="00EA7695" w:rsidRPr="004F666D" w:rsidRDefault="00EA7695" w:rsidP="00540D65">
            <w:pPr>
              <w:spacing w:line="360" w:lineRule="auto"/>
              <w:jc w:val="center"/>
              <w:rPr>
                <w:rFonts w:ascii="宋体" w:hAnsi="宋体" w:cs="仿宋"/>
                <w:sz w:val="24"/>
                <w:szCs w:val="24"/>
              </w:rPr>
            </w:pPr>
          </w:p>
        </w:tc>
      </w:tr>
    </w:tbl>
    <w:p w:rsidR="00EA7695" w:rsidRPr="004F666D" w:rsidRDefault="00EA7695" w:rsidP="00540D65">
      <w:pPr>
        <w:spacing w:line="360" w:lineRule="auto"/>
        <w:ind w:firstLineChars="200" w:firstLine="480"/>
        <w:rPr>
          <w:rFonts w:ascii="宋体" w:hAnsi="宋体"/>
          <w:sz w:val="24"/>
          <w:szCs w:val="24"/>
        </w:rPr>
      </w:pPr>
    </w:p>
    <w:p w:rsidR="002F6E38" w:rsidRPr="004F666D" w:rsidRDefault="00FE110A" w:rsidP="00540D65">
      <w:pPr>
        <w:pStyle w:val="1"/>
        <w:spacing w:line="360" w:lineRule="auto"/>
        <w:rPr>
          <w:rFonts w:ascii="宋体" w:eastAsia="宋体" w:hAnsi="宋体"/>
          <w:color w:val="auto"/>
          <w:sz w:val="28"/>
          <w:szCs w:val="28"/>
        </w:rPr>
      </w:pPr>
      <w:r w:rsidRPr="004F666D">
        <w:rPr>
          <w:rFonts w:ascii="宋体" w:eastAsia="宋体" w:hAnsi="宋体" w:hint="eastAsia"/>
          <w:color w:val="auto"/>
          <w:sz w:val="28"/>
          <w:szCs w:val="28"/>
        </w:rPr>
        <w:t>技术要求</w:t>
      </w:r>
    </w:p>
    <w:p w:rsidR="002F6E38" w:rsidRPr="004F666D" w:rsidRDefault="00B82183" w:rsidP="00540D65">
      <w:pPr>
        <w:spacing w:line="360" w:lineRule="auto"/>
        <w:rPr>
          <w:rFonts w:ascii="宋体" w:hAnsi="宋体"/>
          <w:b/>
          <w:sz w:val="24"/>
          <w:szCs w:val="24"/>
        </w:rPr>
      </w:pPr>
      <w:bookmarkStart w:id="0" w:name="_Toc2643969"/>
      <w:r w:rsidRPr="004F666D">
        <w:rPr>
          <w:rFonts w:ascii="宋体" w:hAnsi="宋体"/>
          <w:b/>
          <w:sz w:val="24"/>
          <w:szCs w:val="24"/>
        </w:rPr>
        <w:t>3</w:t>
      </w:r>
      <w:r w:rsidR="002F6E38" w:rsidRPr="004F666D">
        <w:rPr>
          <w:rFonts w:ascii="宋体" w:hAnsi="宋体"/>
          <w:b/>
          <w:sz w:val="24"/>
          <w:szCs w:val="24"/>
        </w:rPr>
        <w:t xml:space="preserve">.1 </w:t>
      </w:r>
      <w:r w:rsidR="002F6E38" w:rsidRPr="004F666D">
        <w:rPr>
          <w:rFonts w:ascii="宋体" w:hAnsi="宋体" w:hint="eastAsia"/>
          <w:b/>
          <w:sz w:val="24"/>
          <w:szCs w:val="24"/>
        </w:rPr>
        <w:t>用户账户管理</w:t>
      </w:r>
      <w:bookmarkEnd w:id="0"/>
      <w:r w:rsidR="00FE110A" w:rsidRPr="004F666D">
        <w:rPr>
          <w:rFonts w:ascii="宋体" w:hAnsi="宋体" w:hint="eastAsia"/>
          <w:b/>
          <w:sz w:val="24"/>
          <w:szCs w:val="24"/>
        </w:rPr>
        <w:t>功能</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用户账户分为校内、校外用户账户两类，校内用户账户又可分为个人账户、部门账户两类。校内、校外用户账户的系统级信息均需要由网上支付平台的管理员进行维护操作，如账户的状态管理、权限信息、安全信息等；用户级信息由相关用户自行维护，如账户的个人信息、部门相关信息等。</w:t>
      </w:r>
    </w:p>
    <w:p w:rsidR="002F6E38" w:rsidRPr="004F666D" w:rsidRDefault="002F6E38" w:rsidP="00540D65">
      <w:pPr>
        <w:pStyle w:val="a4"/>
        <w:numPr>
          <w:ilvl w:val="0"/>
          <w:numId w:val="4"/>
        </w:numPr>
        <w:tabs>
          <w:tab w:val="clear" w:pos="426"/>
        </w:tabs>
        <w:ind w:firstLineChars="0"/>
        <w:jc w:val="both"/>
        <w:rPr>
          <w:color w:val="auto"/>
        </w:rPr>
      </w:pPr>
      <w:r w:rsidRPr="004F666D">
        <w:rPr>
          <w:rFonts w:hint="eastAsia"/>
          <w:color w:val="auto"/>
        </w:rPr>
        <w:t>校内个人账户</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校内个人账户</w:t>
      </w:r>
      <w:r w:rsidRPr="004F666D">
        <w:rPr>
          <w:rFonts w:ascii="宋体" w:hAnsi="宋体" w:hint="eastAsia"/>
          <w:sz w:val="24"/>
          <w:szCs w:val="24"/>
        </w:rPr>
        <w:t>面向校内全体学生、教职人员。校内个人账户无需注册，相关用户需要通过校内统一身份认证门户进行平台登录，首次登录后会在网上支付平台中生成并绑定相应的账号。</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校内个人账户的主要功能包括</w:t>
      </w:r>
      <w:r w:rsidRPr="004F666D">
        <w:rPr>
          <w:rFonts w:ascii="宋体" w:hAnsi="宋体" w:hint="eastAsia"/>
          <w:sz w:val="24"/>
          <w:szCs w:val="24"/>
        </w:rPr>
        <w:t>：个人账户信息维护、</w:t>
      </w:r>
      <w:r w:rsidRPr="004F666D">
        <w:rPr>
          <w:rFonts w:ascii="宋体" w:hAnsi="宋体"/>
          <w:sz w:val="24"/>
          <w:szCs w:val="24"/>
        </w:rPr>
        <w:t>待缴费信息查询</w:t>
      </w:r>
      <w:r w:rsidRPr="004F666D">
        <w:rPr>
          <w:rFonts w:ascii="宋体" w:hAnsi="宋体" w:hint="eastAsia"/>
          <w:sz w:val="24"/>
          <w:szCs w:val="24"/>
        </w:rPr>
        <w:t>、</w:t>
      </w:r>
      <w:r w:rsidRPr="004F666D">
        <w:rPr>
          <w:rFonts w:ascii="宋体" w:hAnsi="宋体"/>
          <w:sz w:val="24"/>
          <w:szCs w:val="24"/>
        </w:rPr>
        <w:t>待缴费金额在线支付</w:t>
      </w:r>
      <w:r w:rsidRPr="004F666D">
        <w:rPr>
          <w:rFonts w:ascii="宋体" w:hAnsi="宋体" w:hint="eastAsia"/>
          <w:sz w:val="24"/>
          <w:szCs w:val="24"/>
        </w:rPr>
        <w:t>、</w:t>
      </w:r>
      <w:r w:rsidRPr="004F666D">
        <w:rPr>
          <w:rFonts w:ascii="宋体" w:hAnsi="宋体"/>
          <w:sz w:val="24"/>
          <w:szCs w:val="24"/>
        </w:rPr>
        <w:t>申请退款</w:t>
      </w:r>
      <w:r w:rsidRPr="004F666D">
        <w:rPr>
          <w:rFonts w:ascii="宋体" w:hAnsi="宋体" w:hint="eastAsia"/>
          <w:sz w:val="24"/>
          <w:szCs w:val="24"/>
        </w:rPr>
        <w:t>、</w:t>
      </w:r>
      <w:r w:rsidRPr="004F666D">
        <w:rPr>
          <w:rFonts w:ascii="宋体" w:hAnsi="宋体"/>
          <w:sz w:val="24"/>
          <w:szCs w:val="24"/>
        </w:rPr>
        <w:t>历史缴费记录查询等</w:t>
      </w:r>
      <w:r w:rsidRPr="004F666D">
        <w:rPr>
          <w:rFonts w:ascii="宋体" w:hAnsi="宋体" w:hint="eastAsia"/>
          <w:sz w:val="24"/>
          <w:szCs w:val="24"/>
        </w:rPr>
        <w:t>。</w:t>
      </w:r>
    </w:p>
    <w:p w:rsidR="002F6E38" w:rsidRPr="004F666D" w:rsidRDefault="002F6E38" w:rsidP="00540D65">
      <w:pPr>
        <w:pStyle w:val="a4"/>
        <w:numPr>
          <w:ilvl w:val="0"/>
          <w:numId w:val="4"/>
        </w:numPr>
        <w:tabs>
          <w:tab w:val="clear" w:pos="426"/>
        </w:tabs>
        <w:ind w:firstLineChars="0"/>
        <w:jc w:val="both"/>
        <w:rPr>
          <w:color w:val="auto"/>
        </w:rPr>
      </w:pPr>
      <w:r w:rsidRPr="004F666D">
        <w:rPr>
          <w:rFonts w:hint="eastAsia"/>
          <w:color w:val="auto"/>
        </w:rPr>
        <w:t>校内部门账户</w:t>
      </w:r>
    </w:p>
    <w:p w:rsidR="002F6E38" w:rsidRPr="004F666D" w:rsidRDefault="0080207C" w:rsidP="00540D65">
      <w:pPr>
        <w:spacing w:line="360" w:lineRule="auto"/>
        <w:ind w:firstLineChars="200" w:firstLine="480"/>
        <w:rPr>
          <w:rFonts w:ascii="宋体" w:hAnsi="宋体"/>
          <w:sz w:val="24"/>
          <w:szCs w:val="24"/>
        </w:rPr>
      </w:pPr>
      <w:r w:rsidRPr="004F666D">
        <w:rPr>
          <w:rFonts w:ascii="宋体" w:hAnsi="宋体" w:cs="仿宋" w:hint="eastAsia"/>
          <w:sz w:val="24"/>
          <w:szCs w:val="24"/>
        </w:rPr>
        <w:t>★</w:t>
      </w:r>
      <w:r w:rsidR="00917EB4" w:rsidRPr="004F666D">
        <w:rPr>
          <w:rFonts w:ascii="宋体" w:hAnsi="宋体" w:cs="仿宋" w:hint="eastAsia"/>
          <w:sz w:val="24"/>
          <w:szCs w:val="24"/>
        </w:rPr>
        <w:t>网上支付平台</w:t>
      </w:r>
      <w:r w:rsidRPr="004F666D">
        <w:rPr>
          <w:rFonts w:ascii="宋体" w:hAnsi="宋体" w:cs="仿宋" w:hint="eastAsia"/>
          <w:sz w:val="24"/>
          <w:szCs w:val="24"/>
        </w:rPr>
        <w:t>需满足校内部门账户使用需求，</w:t>
      </w:r>
      <w:r w:rsidR="002F6E38" w:rsidRPr="004F666D">
        <w:rPr>
          <w:rFonts w:ascii="宋体" w:hAnsi="宋体" w:hint="eastAsia"/>
          <w:sz w:val="24"/>
          <w:szCs w:val="24"/>
        </w:rPr>
        <w:t>校内部门账户面向校领导部门、管理部门、业务收费部门、财务部门。网上支付平台提供统一的部门认证与管理方式，无论相关部门是否拥有独立的业务系统，均需要在首次登录或接入前通过平台申请部门账户，账户生成时即为其绑定一个应用号。若相关部门拥有独立的业务系统，即可通过部门账户进行平台接入，若相关部门没有独立的业务系统，则可直接通过部门账户在平台中进行业余操作。</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根据不同的部门角色，不同的校内部门账户具有的功能不完全相同，相关功能主要包括：部门账户信息维护、收费项目管理、财务对账管理、票据凭证管理、收缴费数据统计查询等。</w:t>
      </w:r>
    </w:p>
    <w:p w:rsidR="002F6E38" w:rsidRPr="004F666D" w:rsidRDefault="002F6E38" w:rsidP="00540D65">
      <w:pPr>
        <w:pStyle w:val="a4"/>
        <w:numPr>
          <w:ilvl w:val="0"/>
          <w:numId w:val="4"/>
        </w:numPr>
        <w:tabs>
          <w:tab w:val="clear" w:pos="426"/>
        </w:tabs>
        <w:ind w:firstLineChars="0"/>
        <w:jc w:val="both"/>
        <w:rPr>
          <w:color w:val="auto"/>
        </w:rPr>
      </w:pPr>
      <w:r w:rsidRPr="004F666D">
        <w:rPr>
          <w:color w:val="auto"/>
        </w:rPr>
        <w:t>校外用户账户</w:t>
      </w:r>
    </w:p>
    <w:p w:rsidR="002F6E38" w:rsidRPr="004F666D" w:rsidRDefault="0080207C" w:rsidP="00540D65">
      <w:pPr>
        <w:spacing w:line="360" w:lineRule="auto"/>
        <w:ind w:firstLineChars="200" w:firstLine="480"/>
        <w:rPr>
          <w:rFonts w:ascii="宋体" w:hAnsi="宋体"/>
          <w:sz w:val="24"/>
          <w:szCs w:val="24"/>
        </w:rPr>
      </w:pPr>
      <w:r w:rsidRPr="004F666D">
        <w:rPr>
          <w:rFonts w:ascii="宋体" w:hAnsi="宋体" w:cs="仿宋" w:hint="eastAsia"/>
          <w:sz w:val="24"/>
          <w:szCs w:val="24"/>
        </w:rPr>
        <w:lastRenderedPageBreak/>
        <w:t>★</w:t>
      </w:r>
      <w:r w:rsidR="00917EB4" w:rsidRPr="004F666D">
        <w:rPr>
          <w:rFonts w:ascii="宋体" w:hAnsi="宋体" w:cs="仿宋" w:hint="eastAsia"/>
          <w:sz w:val="24"/>
          <w:szCs w:val="24"/>
        </w:rPr>
        <w:t>网上支付平台</w:t>
      </w:r>
      <w:r w:rsidRPr="004F666D">
        <w:rPr>
          <w:rFonts w:ascii="宋体" w:hAnsi="宋体" w:cs="仿宋" w:hint="eastAsia"/>
          <w:sz w:val="24"/>
          <w:szCs w:val="24"/>
        </w:rPr>
        <w:t>需满足校外用户缴费需求，</w:t>
      </w:r>
      <w:r w:rsidR="002F6E38" w:rsidRPr="004F666D">
        <w:rPr>
          <w:rFonts w:ascii="宋体" w:hAnsi="宋体" w:hint="eastAsia"/>
          <w:sz w:val="24"/>
          <w:szCs w:val="24"/>
        </w:rPr>
        <w:t>校外用户账户面向校外缴费用户，主要用于校外用户参与学校举办的会议、活动等项目时进行会议、报名等费用的在线支付操作。校外用户需要缴费支付是，需要首先通过平台进行账户注册，注册成功后会在网上支付平台中生成相应的账号、密码。校外用户需通过相应的账户、密码进行登录。</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校外用户账户的主要功能包括：用户账户信息维护、待缴费信息查询、待缴费金额在线支付、申请退款、历史缴费记录查询等。</w:t>
      </w:r>
    </w:p>
    <w:p w:rsidR="002F6E38" w:rsidRPr="004F666D" w:rsidRDefault="00B82183" w:rsidP="00540D65">
      <w:pPr>
        <w:spacing w:line="360" w:lineRule="auto"/>
        <w:rPr>
          <w:rFonts w:ascii="宋体" w:hAnsi="宋体"/>
          <w:b/>
          <w:sz w:val="24"/>
          <w:szCs w:val="24"/>
        </w:rPr>
      </w:pPr>
      <w:bookmarkStart w:id="1" w:name="_Toc2643970"/>
      <w:r w:rsidRPr="004F666D">
        <w:rPr>
          <w:rFonts w:ascii="宋体" w:hAnsi="宋体"/>
          <w:b/>
          <w:sz w:val="24"/>
          <w:szCs w:val="24"/>
        </w:rPr>
        <w:t>3</w:t>
      </w:r>
      <w:r w:rsidR="002F6E38" w:rsidRPr="004F666D">
        <w:rPr>
          <w:rFonts w:ascii="宋体" w:hAnsi="宋体"/>
          <w:b/>
          <w:sz w:val="24"/>
          <w:szCs w:val="24"/>
        </w:rPr>
        <w:t>.2</w:t>
      </w:r>
      <w:r w:rsidR="002F6E38" w:rsidRPr="004F666D">
        <w:rPr>
          <w:rFonts w:ascii="宋体" w:hAnsi="宋体" w:hint="eastAsia"/>
          <w:b/>
          <w:sz w:val="24"/>
          <w:szCs w:val="24"/>
        </w:rPr>
        <w:t>收费项目管理</w:t>
      </w:r>
      <w:bookmarkEnd w:id="1"/>
      <w:r w:rsidR="00FE110A" w:rsidRPr="004F666D">
        <w:rPr>
          <w:rFonts w:ascii="宋体" w:hAnsi="宋体" w:hint="eastAsia"/>
          <w:b/>
          <w:sz w:val="24"/>
          <w:szCs w:val="24"/>
        </w:rPr>
        <w:t>功能</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网上支付平台的基本收费项目（如学杂费）由系统管理员在系统初始化时设立，后续的收费项目可以根据业务收费部门的需求进行新增与修改。收费项目管理主要包含如下模块：</w:t>
      </w:r>
    </w:p>
    <w:p w:rsidR="002F6E38" w:rsidRPr="004F666D" w:rsidRDefault="0080207C" w:rsidP="00540D65">
      <w:pPr>
        <w:pStyle w:val="a4"/>
        <w:tabs>
          <w:tab w:val="clear" w:pos="426"/>
        </w:tabs>
        <w:ind w:firstLineChars="0"/>
        <w:jc w:val="both"/>
        <w:rPr>
          <w:color w:val="auto"/>
        </w:rPr>
      </w:pPr>
      <w:r w:rsidRPr="004F666D">
        <w:rPr>
          <w:rFonts w:hint="eastAsia"/>
          <w:color w:val="auto"/>
        </w:rPr>
        <w:t>1</w:t>
      </w:r>
      <w:r w:rsidRPr="004F666D">
        <w:rPr>
          <w:color w:val="auto"/>
        </w:rPr>
        <w:t>.</w:t>
      </w:r>
      <w:r w:rsidR="002F6E38" w:rsidRPr="004F666D">
        <w:rPr>
          <w:rFonts w:hint="eastAsia"/>
          <w:color w:val="auto"/>
        </w:rPr>
        <w:t>收费项目申请</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业务收费部门在开展相关业务项目在线收费前需要进行收费项目的申请，完成申请并经由审核通过后方可在指定时间内进行相应项目的在线收费工作。主要功能包括：收费项目申请信息的维护，与相应部门的业务系统进行收费项目信息同步等。</w:t>
      </w:r>
    </w:p>
    <w:p w:rsidR="002F6E38" w:rsidRPr="004F666D" w:rsidRDefault="0080207C" w:rsidP="00540D65">
      <w:pPr>
        <w:pStyle w:val="a4"/>
        <w:tabs>
          <w:tab w:val="clear" w:pos="426"/>
        </w:tabs>
        <w:ind w:firstLineChars="0"/>
        <w:jc w:val="both"/>
        <w:rPr>
          <w:color w:val="auto"/>
        </w:rPr>
      </w:pPr>
      <w:r w:rsidRPr="004F666D">
        <w:rPr>
          <w:rFonts w:hint="eastAsia"/>
          <w:color w:val="auto"/>
        </w:rPr>
        <w:t>2</w:t>
      </w:r>
      <w:r w:rsidRPr="004F666D">
        <w:rPr>
          <w:color w:val="auto"/>
        </w:rPr>
        <w:t>.</w:t>
      </w:r>
      <w:r w:rsidR="002F6E38" w:rsidRPr="004F666D">
        <w:rPr>
          <w:color w:val="auto"/>
        </w:rPr>
        <w:t>收费项目</w:t>
      </w:r>
      <w:r w:rsidR="002F6E38" w:rsidRPr="004F666D">
        <w:rPr>
          <w:rFonts w:hint="eastAsia"/>
          <w:color w:val="auto"/>
        </w:rPr>
        <w:t>审批</w:t>
      </w:r>
    </w:p>
    <w:p w:rsidR="002F6E38" w:rsidRPr="004F666D" w:rsidRDefault="0080207C" w:rsidP="00540D65">
      <w:pPr>
        <w:spacing w:line="360" w:lineRule="auto"/>
        <w:ind w:firstLineChars="200" w:firstLine="480"/>
        <w:rPr>
          <w:rFonts w:ascii="宋体" w:hAnsi="宋体"/>
          <w:sz w:val="24"/>
          <w:szCs w:val="24"/>
        </w:rPr>
      </w:pPr>
      <w:r w:rsidRPr="004F666D">
        <w:rPr>
          <w:rFonts w:ascii="宋体" w:hAnsi="宋体" w:cs="仿宋" w:hint="eastAsia"/>
          <w:sz w:val="24"/>
          <w:szCs w:val="24"/>
        </w:rPr>
        <w:t>★</w:t>
      </w:r>
      <w:r w:rsidR="00FA1A75" w:rsidRPr="004F666D">
        <w:rPr>
          <w:rFonts w:ascii="宋体" w:hAnsi="宋体" w:cs="仿宋" w:hint="eastAsia"/>
          <w:sz w:val="24"/>
          <w:szCs w:val="24"/>
        </w:rPr>
        <w:t>网上支付平台</w:t>
      </w:r>
      <w:r w:rsidRPr="004F666D">
        <w:rPr>
          <w:rFonts w:ascii="宋体" w:hAnsi="宋体" w:cs="仿宋" w:hint="eastAsia"/>
          <w:sz w:val="24"/>
          <w:szCs w:val="24"/>
        </w:rPr>
        <w:t>需满足</w:t>
      </w:r>
      <w:r w:rsidR="002F6E38" w:rsidRPr="004F666D">
        <w:rPr>
          <w:rFonts w:ascii="宋体" w:hAnsi="宋体" w:hint="eastAsia"/>
          <w:sz w:val="24"/>
          <w:szCs w:val="24"/>
        </w:rPr>
        <w:t>收费项目审批由财务部门完成，用于对业务收费部门提交的收费项目申请进行网上审批，审批通过后，由财务部门设置收费项目的票据类别等财务相关信息，并开启收费项目。主要功能包括：待审核收费项目的查询、收费项目审批、收费项目财务相关信息的设置等。</w:t>
      </w:r>
    </w:p>
    <w:p w:rsidR="002F6E38" w:rsidRPr="004F666D" w:rsidRDefault="0080207C" w:rsidP="00540D65">
      <w:pPr>
        <w:pStyle w:val="a4"/>
        <w:tabs>
          <w:tab w:val="clear" w:pos="426"/>
        </w:tabs>
        <w:ind w:firstLineChars="0"/>
        <w:jc w:val="both"/>
        <w:rPr>
          <w:color w:val="auto"/>
        </w:rPr>
      </w:pPr>
      <w:r w:rsidRPr="004F666D">
        <w:rPr>
          <w:rFonts w:hint="eastAsia"/>
          <w:color w:val="auto"/>
        </w:rPr>
        <w:t>3</w:t>
      </w:r>
      <w:r w:rsidRPr="004F666D">
        <w:rPr>
          <w:color w:val="auto"/>
        </w:rPr>
        <w:t>.</w:t>
      </w:r>
      <w:r w:rsidR="002F6E38" w:rsidRPr="004F666D">
        <w:rPr>
          <w:rFonts w:hint="eastAsia"/>
          <w:color w:val="auto"/>
        </w:rPr>
        <w:t>收费项目管理</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业务收费部门可以对其部门开展的收费项目进行查询和维护操作。主要功能包括：已有收费项目可变信息的维护、收费项目的具体收费名单维护、收费项目统计信息的查询等。</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财务部门可以对所有收费项目进行</w:t>
      </w:r>
      <w:r w:rsidRPr="004F666D">
        <w:rPr>
          <w:rFonts w:ascii="宋体" w:hAnsi="宋体" w:hint="eastAsia"/>
          <w:sz w:val="24"/>
          <w:szCs w:val="24"/>
        </w:rPr>
        <w:t>统一</w:t>
      </w:r>
      <w:r w:rsidRPr="004F666D">
        <w:rPr>
          <w:rFonts w:ascii="宋体" w:hAnsi="宋体"/>
          <w:sz w:val="24"/>
          <w:szCs w:val="24"/>
        </w:rPr>
        <w:t>的管理</w:t>
      </w:r>
      <w:r w:rsidRPr="004F666D">
        <w:rPr>
          <w:rFonts w:ascii="宋体" w:hAnsi="宋体" w:hint="eastAsia"/>
          <w:sz w:val="24"/>
          <w:szCs w:val="24"/>
        </w:rPr>
        <w:t>操作。主要功能包括：</w:t>
      </w:r>
      <w:r w:rsidRPr="004F666D">
        <w:rPr>
          <w:rFonts w:ascii="宋体" w:hAnsi="宋体"/>
          <w:sz w:val="24"/>
          <w:szCs w:val="24"/>
        </w:rPr>
        <w:t>设置收费项目的状态信息</w:t>
      </w:r>
      <w:r w:rsidRPr="004F666D">
        <w:rPr>
          <w:rFonts w:ascii="宋体" w:hAnsi="宋体" w:hint="eastAsia"/>
          <w:sz w:val="24"/>
          <w:szCs w:val="24"/>
        </w:rPr>
        <w:t>、收费</w:t>
      </w:r>
      <w:r w:rsidRPr="004F666D">
        <w:rPr>
          <w:rFonts w:ascii="宋体" w:hAnsi="宋体"/>
          <w:sz w:val="24"/>
          <w:szCs w:val="24"/>
        </w:rPr>
        <w:t>项目财务相关信息的维护</w:t>
      </w:r>
      <w:r w:rsidRPr="004F666D">
        <w:rPr>
          <w:rFonts w:ascii="宋体" w:hAnsi="宋体" w:hint="eastAsia"/>
          <w:sz w:val="24"/>
          <w:szCs w:val="24"/>
        </w:rPr>
        <w:t>、收费项目统计信息的查询等。</w:t>
      </w:r>
    </w:p>
    <w:p w:rsidR="002F6E38" w:rsidRPr="004F666D" w:rsidRDefault="00B82183" w:rsidP="00540D65">
      <w:pPr>
        <w:spacing w:line="360" w:lineRule="auto"/>
        <w:rPr>
          <w:rFonts w:ascii="宋体" w:hAnsi="宋体"/>
          <w:b/>
          <w:sz w:val="24"/>
          <w:szCs w:val="24"/>
        </w:rPr>
      </w:pPr>
      <w:bookmarkStart w:id="2" w:name="_Toc2643971"/>
      <w:r w:rsidRPr="004F666D">
        <w:rPr>
          <w:rFonts w:ascii="宋体" w:hAnsi="宋体"/>
          <w:b/>
          <w:sz w:val="24"/>
          <w:szCs w:val="24"/>
        </w:rPr>
        <w:t>3</w:t>
      </w:r>
      <w:r w:rsidR="009B5807" w:rsidRPr="004F666D">
        <w:rPr>
          <w:rFonts w:ascii="宋体" w:hAnsi="宋体"/>
          <w:b/>
          <w:sz w:val="24"/>
          <w:szCs w:val="24"/>
        </w:rPr>
        <w:t xml:space="preserve">.3 </w:t>
      </w:r>
      <w:r w:rsidR="002F6E38" w:rsidRPr="004F666D">
        <w:rPr>
          <w:rFonts w:ascii="宋体" w:hAnsi="宋体"/>
          <w:b/>
          <w:sz w:val="24"/>
          <w:szCs w:val="24"/>
        </w:rPr>
        <w:t>财务对账管理</w:t>
      </w:r>
      <w:bookmarkEnd w:id="2"/>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网上支付平台可以实现与所有已接入的</w:t>
      </w:r>
      <w:r w:rsidRPr="004F666D">
        <w:rPr>
          <w:rFonts w:ascii="宋体" w:hAnsi="宋体" w:hint="eastAsia"/>
          <w:sz w:val="24"/>
          <w:szCs w:val="24"/>
        </w:rPr>
        <w:t>在线支付平台（包括银行与第三方支付平台）的对账功能，从而及时发现账目中存在的问题并采取相应的处理措施。</w:t>
      </w:r>
    </w:p>
    <w:p w:rsidR="002F6E38" w:rsidRPr="004F666D" w:rsidRDefault="0080207C" w:rsidP="00540D65">
      <w:pPr>
        <w:pStyle w:val="a4"/>
        <w:tabs>
          <w:tab w:val="clear" w:pos="426"/>
        </w:tabs>
        <w:ind w:firstLineChars="0"/>
        <w:jc w:val="both"/>
        <w:rPr>
          <w:color w:val="auto"/>
        </w:rPr>
      </w:pPr>
      <w:r w:rsidRPr="004F666D">
        <w:rPr>
          <w:rFonts w:hint="eastAsia"/>
          <w:color w:val="auto"/>
        </w:rPr>
        <w:t>1</w:t>
      </w:r>
      <w:r w:rsidRPr="004F666D">
        <w:rPr>
          <w:color w:val="auto"/>
        </w:rPr>
        <w:t>.</w:t>
      </w:r>
      <w:r w:rsidR="002F6E38" w:rsidRPr="004F666D">
        <w:rPr>
          <w:rFonts w:hint="eastAsia"/>
          <w:color w:val="auto"/>
        </w:rPr>
        <w:t>财务对账</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财务对账分为自动对账和手动对账两类。其中，自动对账由系统按照设置的对账时间自动</w:t>
      </w:r>
      <w:r w:rsidRPr="004F666D">
        <w:rPr>
          <w:rFonts w:ascii="宋体" w:hAnsi="宋体" w:hint="eastAsia"/>
          <w:sz w:val="24"/>
          <w:szCs w:val="24"/>
        </w:rPr>
        <w:lastRenderedPageBreak/>
        <w:t>将系统支付数据与所有已接入的在线支付平台进行账务数据的核</w:t>
      </w:r>
      <w:r w:rsidR="004B48FB" w:rsidRPr="004F666D">
        <w:rPr>
          <w:rFonts w:ascii="宋体" w:hAnsi="宋体" w:hint="eastAsia"/>
          <w:sz w:val="24"/>
          <w:szCs w:val="24"/>
        </w:rPr>
        <w:t xml:space="preserve"> </w:t>
      </w:r>
      <w:r w:rsidRPr="004F666D">
        <w:rPr>
          <w:rFonts w:ascii="宋体" w:hAnsi="宋体" w:hint="eastAsia"/>
          <w:sz w:val="24"/>
          <w:szCs w:val="24"/>
        </w:rPr>
        <w:t>对并给出核对结果。主要功能包括：自动对账时间的设置，对账结果查询等。</w:t>
      </w:r>
      <w:r w:rsidRPr="004F666D">
        <w:rPr>
          <w:rFonts w:ascii="宋体" w:hAnsi="宋体"/>
          <w:sz w:val="24"/>
          <w:szCs w:val="24"/>
        </w:rPr>
        <w:t>手动对账主要用于对自动对账结果有疑问或者进行账目问题处理等情况，网上支付平台支持在线查询订单交易日志、导出订单交易日志报表等操作，以满足手工对账的需要。</w:t>
      </w:r>
    </w:p>
    <w:p w:rsidR="002F6E38" w:rsidRPr="004F666D" w:rsidRDefault="0080207C" w:rsidP="00540D65">
      <w:pPr>
        <w:pStyle w:val="a4"/>
        <w:tabs>
          <w:tab w:val="clear" w:pos="426"/>
        </w:tabs>
        <w:ind w:firstLineChars="0"/>
        <w:jc w:val="both"/>
        <w:rPr>
          <w:color w:val="auto"/>
        </w:rPr>
      </w:pPr>
      <w:r w:rsidRPr="004F666D">
        <w:rPr>
          <w:rFonts w:hint="eastAsia"/>
          <w:color w:val="auto"/>
        </w:rPr>
        <w:t>2</w:t>
      </w:r>
      <w:r w:rsidRPr="004F666D">
        <w:rPr>
          <w:color w:val="auto"/>
        </w:rPr>
        <w:t>.</w:t>
      </w:r>
      <w:r w:rsidR="002F6E38" w:rsidRPr="004F666D">
        <w:rPr>
          <w:color w:val="auto"/>
        </w:rPr>
        <w:t>账目问题处理</w:t>
      </w:r>
    </w:p>
    <w:p w:rsidR="002F6E38" w:rsidRPr="004F666D" w:rsidRDefault="0080207C" w:rsidP="00540D65">
      <w:pPr>
        <w:spacing w:line="360" w:lineRule="auto"/>
        <w:ind w:firstLineChars="200" w:firstLine="480"/>
        <w:rPr>
          <w:rFonts w:ascii="宋体" w:hAnsi="宋体"/>
          <w:sz w:val="24"/>
          <w:szCs w:val="24"/>
        </w:rPr>
      </w:pPr>
      <w:r w:rsidRPr="004F666D">
        <w:rPr>
          <w:rFonts w:ascii="宋体" w:hAnsi="宋体" w:cs="仿宋" w:hint="eastAsia"/>
          <w:sz w:val="24"/>
          <w:szCs w:val="24"/>
        </w:rPr>
        <w:t>★</w:t>
      </w:r>
      <w:r w:rsidR="00FA1A75" w:rsidRPr="004F666D">
        <w:rPr>
          <w:rFonts w:ascii="宋体" w:hAnsi="宋体" w:cs="仿宋" w:hint="eastAsia"/>
          <w:sz w:val="24"/>
          <w:szCs w:val="24"/>
        </w:rPr>
        <w:t>网上支付平台</w:t>
      </w:r>
      <w:r w:rsidRPr="004F666D">
        <w:rPr>
          <w:rFonts w:ascii="宋体" w:hAnsi="宋体" w:cs="仿宋" w:hint="eastAsia"/>
          <w:sz w:val="24"/>
          <w:szCs w:val="24"/>
        </w:rPr>
        <w:t>需要满足</w:t>
      </w:r>
      <w:r w:rsidR="002F6E38" w:rsidRPr="004F666D">
        <w:rPr>
          <w:rFonts w:ascii="宋体" w:hAnsi="宋体"/>
          <w:sz w:val="24"/>
          <w:szCs w:val="24"/>
        </w:rPr>
        <w:t>财务自动对账结束后，系统会生成对账结果。财务部门或者业务收费部门可以根据对账结果对账务进行复核</w:t>
      </w:r>
      <w:r w:rsidR="002F6E38" w:rsidRPr="004F666D">
        <w:rPr>
          <w:rFonts w:ascii="宋体" w:hAnsi="宋体" w:hint="eastAsia"/>
          <w:sz w:val="24"/>
          <w:szCs w:val="24"/>
        </w:rPr>
        <w:t>，</w:t>
      </w:r>
      <w:r w:rsidR="002F6E38" w:rsidRPr="004F666D">
        <w:rPr>
          <w:rFonts w:ascii="宋体" w:hAnsi="宋体"/>
          <w:sz w:val="24"/>
          <w:szCs w:val="24"/>
        </w:rPr>
        <w:t>并通过手工对账的方式定位出导致账目出错的具体环节</w:t>
      </w:r>
      <w:r w:rsidR="002F6E38" w:rsidRPr="004F666D">
        <w:rPr>
          <w:rFonts w:ascii="宋体" w:hAnsi="宋体" w:hint="eastAsia"/>
          <w:sz w:val="24"/>
          <w:szCs w:val="24"/>
        </w:rPr>
        <w:t>，</w:t>
      </w:r>
      <w:r w:rsidR="002F6E38" w:rsidRPr="004F666D">
        <w:rPr>
          <w:rFonts w:ascii="宋体" w:hAnsi="宋体"/>
          <w:sz w:val="24"/>
          <w:szCs w:val="24"/>
        </w:rPr>
        <w:t>并进行账目问题的处理</w:t>
      </w:r>
      <w:r w:rsidR="002F6E38" w:rsidRPr="004F666D">
        <w:rPr>
          <w:rFonts w:ascii="宋体" w:hAnsi="宋体" w:hint="eastAsia"/>
          <w:sz w:val="24"/>
          <w:szCs w:val="24"/>
        </w:rPr>
        <w:t>。</w:t>
      </w:r>
    </w:p>
    <w:p w:rsidR="002F6E38" w:rsidRPr="004F666D" w:rsidRDefault="00B82183" w:rsidP="00540D65">
      <w:pPr>
        <w:spacing w:line="360" w:lineRule="auto"/>
        <w:rPr>
          <w:rFonts w:ascii="宋体" w:hAnsi="宋体"/>
          <w:b/>
          <w:sz w:val="24"/>
          <w:szCs w:val="24"/>
        </w:rPr>
      </w:pPr>
      <w:bookmarkStart w:id="3" w:name="_Toc2643972"/>
      <w:r w:rsidRPr="004F666D">
        <w:rPr>
          <w:rFonts w:ascii="宋体" w:hAnsi="宋体"/>
          <w:b/>
          <w:sz w:val="24"/>
          <w:szCs w:val="24"/>
        </w:rPr>
        <w:t>3</w:t>
      </w:r>
      <w:r w:rsidR="009B5807" w:rsidRPr="004F666D">
        <w:rPr>
          <w:rFonts w:ascii="宋体" w:hAnsi="宋体"/>
          <w:b/>
          <w:sz w:val="24"/>
          <w:szCs w:val="24"/>
        </w:rPr>
        <w:t xml:space="preserve">.4 </w:t>
      </w:r>
      <w:r w:rsidR="002F6E38" w:rsidRPr="004F666D">
        <w:rPr>
          <w:rFonts w:ascii="宋体" w:hAnsi="宋体"/>
          <w:b/>
          <w:sz w:val="24"/>
          <w:szCs w:val="24"/>
        </w:rPr>
        <w:t>票据凭证管理</w:t>
      </w:r>
      <w:bookmarkEnd w:id="3"/>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网上支付平台可以实现票据凭证管理的功能</w:t>
      </w:r>
      <w:r w:rsidRPr="004F666D">
        <w:rPr>
          <w:rFonts w:ascii="宋体" w:hAnsi="宋体" w:hint="eastAsia"/>
          <w:sz w:val="24"/>
          <w:szCs w:val="24"/>
        </w:rPr>
        <w:t>，</w:t>
      </w:r>
      <w:r w:rsidRPr="004F666D">
        <w:rPr>
          <w:rFonts w:ascii="宋体" w:hAnsi="宋体"/>
          <w:sz w:val="24"/>
          <w:szCs w:val="24"/>
        </w:rPr>
        <w:t>从而便于财务部门进行财务票据与凭证的打印与管理操作</w:t>
      </w:r>
      <w:r w:rsidRPr="004F666D">
        <w:rPr>
          <w:rFonts w:ascii="宋体" w:hAnsi="宋体" w:hint="eastAsia"/>
          <w:sz w:val="24"/>
          <w:szCs w:val="24"/>
        </w:rPr>
        <w:t>。</w:t>
      </w:r>
    </w:p>
    <w:p w:rsidR="002F6E38" w:rsidRPr="004F666D" w:rsidRDefault="0080207C" w:rsidP="00540D65">
      <w:pPr>
        <w:pStyle w:val="a4"/>
        <w:tabs>
          <w:tab w:val="clear" w:pos="426"/>
        </w:tabs>
        <w:ind w:firstLineChars="0"/>
        <w:jc w:val="both"/>
        <w:rPr>
          <w:color w:val="auto"/>
        </w:rPr>
      </w:pPr>
      <w:r w:rsidRPr="004F666D">
        <w:rPr>
          <w:rFonts w:hint="eastAsia"/>
          <w:color w:val="auto"/>
        </w:rPr>
        <w:t>1</w:t>
      </w:r>
      <w:r w:rsidRPr="004F666D">
        <w:rPr>
          <w:color w:val="auto"/>
        </w:rPr>
        <w:t>.</w:t>
      </w:r>
      <w:r w:rsidR="002F6E38" w:rsidRPr="004F666D">
        <w:rPr>
          <w:rFonts w:hint="eastAsia"/>
          <w:color w:val="auto"/>
        </w:rPr>
        <w:t>票据凭证管理</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财务部门可以通过网上支付平台对票据与凭证模板进行管理，如将扫描后的票据或凭证的图片上传至网上支付平台形成校内系统的票据或凭证模板库，便于后续打印操作时选择。平台允许财务部门自行定义票据凭证格式，也提供国家统一的相应收费项目的票据凭证模板，以满足票证凭证打印的需求。</w:t>
      </w:r>
    </w:p>
    <w:p w:rsidR="002F6E38" w:rsidRPr="004F666D" w:rsidRDefault="0080207C" w:rsidP="00540D65">
      <w:pPr>
        <w:pStyle w:val="a4"/>
        <w:tabs>
          <w:tab w:val="clear" w:pos="426"/>
        </w:tabs>
        <w:ind w:firstLineChars="0"/>
        <w:jc w:val="both"/>
        <w:rPr>
          <w:color w:val="auto"/>
        </w:rPr>
      </w:pPr>
      <w:r w:rsidRPr="004F666D">
        <w:rPr>
          <w:rFonts w:hint="eastAsia"/>
          <w:color w:val="auto"/>
        </w:rPr>
        <w:t>2</w:t>
      </w:r>
      <w:r w:rsidRPr="004F666D">
        <w:rPr>
          <w:color w:val="auto"/>
        </w:rPr>
        <w:t>.</w:t>
      </w:r>
      <w:r w:rsidR="002F6E38" w:rsidRPr="004F666D">
        <w:rPr>
          <w:rFonts w:hint="eastAsia"/>
          <w:color w:val="auto"/>
        </w:rPr>
        <w:t>票据凭证打印</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财务部门可以通过网上支付平台根据相关收费项目的支付交易记录进行财务票据与凭证的单项打印和批量打印</w:t>
      </w:r>
      <w:r w:rsidRPr="004F666D">
        <w:rPr>
          <w:rFonts w:ascii="宋体" w:hAnsi="宋体" w:hint="eastAsia"/>
          <w:sz w:val="24"/>
          <w:szCs w:val="24"/>
        </w:rPr>
        <w:t>。</w:t>
      </w:r>
    </w:p>
    <w:p w:rsidR="002F6E38" w:rsidRPr="004F666D" w:rsidRDefault="00B82183" w:rsidP="00540D65">
      <w:pPr>
        <w:spacing w:line="360" w:lineRule="auto"/>
        <w:rPr>
          <w:rFonts w:ascii="宋体" w:hAnsi="宋体"/>
          <w:b/>
          <w:sz w:val="24"/>
          <w:szCs w:val="24"/>
        </w:rPr>
      </w:pPr>
      <w:bookmarkStart w:id="4" w:name="_Toc2643973"/>
      <w:r w:rsidRPr="004F666D">
        <w:rPr>
          <w:rFonts w:ascii="宋体" w:hAnsi="宋体"/>
          <w:b/>
          <w:sz w:val="24"/>
          <w:szCs w:val="24"/>
        </w:rPr>
        <w:t>3</w:t>
      </w:r>
      <w:r w:rsidR="009B5807" w:rsidRPr="004F666D">
        <w:rPr>
          <w:rFonts w:ascii="宋体" w:hAnsi="宋体"/>
          <w:b/>
          <w:sz w:val="24"/>
          <w:szCs w:val="24"/>
        </w:rPr>
        <w:t xml:space="preserve">.5 </w:t>
      </w:r>
      <w:r w:rsidR="002F6E38" w:rsidRPr="004F666D">
        <w:rPr>
          <w:rFonts w:ascii="宋体" w:hAnsi="宋体" w:hint="eastAsia"/>
          <w:b/>
          <w:sz w:val="24"/>
          <w:szCs w:val="24"/>
        </w:rPr>
        <w:t>退款管理</w:t>
      </w:r>
      <w:bookmarkEnd w:id="4"/>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根据实际的业务需要，当收费项目或相关用户需要进行退款时，网上支付平台提供退款管理功能。如缴纳会议费后，会议因故取消或单个用户因特殊情况无法参加时，需要进行项目批量退款或单项退款操作。</w:t>
      </w:r>
    </w:p>
    <w:p w:rsidR="002F6E38" w:rsidRPr="004F666D" w:rsidRDefault="0080207C" w:rsidP="00540D65">
      <w:pPr>
        <w:pStyle w:val="a4"/>
        <w:tabs>
          <w:tab w:val="clear" w:pos="426"/>
        </w:tabs>
        <w:ind w:firstLineChars="0"/>
        <w:jc w:val="both"/>
        <w:rPr>
          <w:color w:val="auto"/>
        </w:rPr>
      </w:pPr>
      <w:r w:rsidRPr="004F666D">
        <w:rPr>
          <w:rFonts w:hint="eastAsia"/>
          <w:color w:val="auto"/>
        </w:rPr>
        <w:t>1</w:t>
      </w:r>
      <w:r w:rsidRPr="004F666D">
        <w:rPr>
          <w:color w:val="auto"/>
        </w:rPr>
        <w:t>.</w:t>
      </w:r>
      <w:r w:rsidR="002F6E38" w:rsidRPr="004F666D">
        <w:rPr>
          <w:rFonts w:hint="eastAsia"/>
          <w:color w:val="auto"/>
        </w:rPr>
        <w:t>退款申请</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退款申请由业务收费部门</w:t>
      </w:r>
      <w:r w:rsidRPr="004F666D">
        <w:rPr>
          <w:rFonts w:ascii="宋体" w:hAnsi="宋体" w:hint="eastAsia"/>
          <w:sz w:val="24"/>
          <w:szCs w:val="24"/>
        </w:rPr>
        <w:t>（单个用户退款需由用户本人首先联系业务收费部门进行申请）</w:t>
      </w:r>
      <w:r w:rsidRPr="004F666D">
        <w:rPr>
          <w:rFonts w:ascii="宋体" w:hAnsi="宋体"/>
          <w:sz w:val="24"/>
          <w:szCs w:val="24"/>
        </w:rPr>
        <w:t>通过网上支付平台</w:t>
      </w:r>
      <w:r w:rsidRPr="004F666D">
        <w:rPr>
          <w:rFonts w:ascii="宋体" w:hAnsi="宋体" w:hint="eastAsia"/>
          <w:sz w:val="24"/>
          <w:szCs w:val="24"/>
        </w:rPr>
        <w:t>发起，退款申请经审批通过后方可进行退款操作。</w:t>
      </w:r>
    </w:p>
    <w:p w:rsidR="002F6E38" w:rsidRPr="004F666D" w:rsidRDefault="0080207C" w:rsidP="00540D65">
      <w:pPr>
        <w:pStyle w:val="a4"/>
        <w:tabs>
          <w:tab w:val="clear" w:pos="426"/>
        </w:tabs>
        <w:ind w:firstLineChars="0"/>
        <w:jc w:val="both"/>
        <w:rPr>
          <w:color w:val="auto"/>
        </w:rPr>
      </w:pPr>
      <w:r w:rsidRPr="004F666D">
        <w:rPr>
          <w:rFonts w:hint="eastAsia"/>
          <w:color w:val="auto"/>
        </w:rPr>
        <w:t>2</w:t>
      </w:r>
      <w:r w:rsidRPr="004F666D">
        <w:rPr>
          <w:color w:val="auto"/>
        </w:rPr>
        <w:t>.</w:t>
      </w:r>
      <w:r w:rsidR="002F6E38" w:rsidRPr="004F666D">
        <w:rPr>
          <w:color w:val="auto"/>
        </w:rPr>
        <w:t>退款审批</w:t>
      </w:r>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退款审批由财务部门进行审批</w:t>
      </w:r>
      <w:r w:rsidRPr="004F666D">
        <w:rPr>
          <w:rFonts w:ascii="宋体" w:hAnsi="宋体" w:hint="eastAsia"/>
          <w:sz w:val="24"/>
          <w:szCs w:val="24"/>
        </w:rPr>
        <w:t>，财务部门对退款申请进行复核后完成审批操作，审批时可</w:t>
      </w:r>
      <w:r w:rsidRPr="004F666D">
        <w:rPr>
          <w:rFonts w:ascii="宋体" w:hAnsi="宋体" w:hint="eastAsia"/>
          <w:sz w:val="24"/>
          <w:szCs w:val="24"/>
        </w:rPr>
        <w:lastRenderedPageBreak/>
        <w:t>以设置退款的方式，主要包括线上支付、现金支付、汇款支付等方式，其中线上支付默认采用原路返还机制，即将款项退还至付款账户。</w:t>
      </w:r>
    </w:p>
    <w:p w:rsidR="002F6E38" w:rsidRPr="004F666D" w:rsidRDefault="00B82183" w:rsidP="00540D65">
      <w:pPr>
        <w:spacing w:line="360" w:lineRule="auto"/>
        <w:rPr>
          <w:rFonts w:ascii="宋体" w:hAnsi="宋体"/>
          <w:b/>
          <w:sz w:val="24"/>
          <w:szCs w:val="24"/>
        </w:rPr>
      </w:pPr>
      <w:bookmarkStart w:id="5" w:name="_Toc2643975"/>
      <w:r w:rsidRPr="004F666D">
        <w:rPr>
          <w:rFonts w:ascii="宋体" w:hAnsi="宋体"/>
          <w:b/>
          <w:sz w:val="24"/>
          <w:szCs w:val="24"/>
        </w:rPr>
        <w:t>3</w:t>
      </w:r>
      <w:r w:rsidR="009B5807" w:rsidRPr="004F666D">
        <w:rPr>
          <w:rFonts w:ascii="宋体" w:hAnsi="宋体"/>
          <w:b/>
          <w:sz w:val="24"/>
          <w:szCs w:val="24"/>
        </w:rPr>
        <w:t>.6</w:t>
      </w:r>
      <w:r w:rsidR="002F6E38" w:rsidRPr="004F666D">
        <w:rPr>
          <w:rFonts w:ascii="宋体" w:hAnsi="宋体" w:hint="eastAsia"/>
          <w:b/>
          <w:sz w:val="24"/>
          <w:szCs w:val="24"/>
        </w:rPr>
        <w:t>系统管理</w:t>
      </w:r>
      <w:bookmarkEnd w:id="5"/>
    </w:p>
    <w:p w:rsidR="002F6E38" w:rsidRPr="004F666D" w:rsidRDefault="0080207C" w:rsidP="00540D65">
      <w:pPr>
        <w:pStyle w:val="a4"/>
        <w:tabs>
          <w:tab w:val="clear" w:pos="426"/>
        </w:tabs>
        <w:ind w:firstLineChars="0"/>
        <w:jc w:val="both"/>
        <w:rPr>
          <w:color w:val="auto"/>
        </w:rPr>
      </w:pPr>
      <w:bookmarkStart w:id="6" w:name="_Toc2643976"/>
      <w:r w:rsidRPr="004F666D">
        <w:rPr>
          <w:rFonts w:hint="eastAsia"/>
          <w:color w:val="auto"/>
        </w:rPr>
        <w:t>1</w:t>
      </w:r>
      <w:r w:rsidRPr="004F666D">
        <w:rPr>
          <w:color w:val="auto"/>
        </w:rPr>
        <w:t>.</w:t>
      </w:r>
      <w:r w:rsidR="002F6E38" w:rsidRPr="004F666D">
        <w:rPr>
          <w:rFonts w:hint="eastAsia"/>
          <w:color w:val="auto"/>
        </w:rPr>
        <w:t>角色权限管理</w:t>
      </w:r>
      <w:bookmarkEnd w:id="6"/>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根据用户账户的分类，可将网上支付平台的用户角色分为：校内外个人用户、业务收费部门用户、财务部门用户、校领导部门用户。系统管理员可以通过平台为每一类用户角色进行操作权限的设置与管理。</w:t>
      </w:r>
    </w:p>
    <w:p w:rsidR="002F6E38" w:rsidRPr="004F666D" w:rsidRDefault="0080207C" w:rsidP="00540D65">
      <w:pPr>
        <w:pStyle w:val="a4"/>
        <w:tabs>
          <w:tab w:val="clear" w:pos="426"/>
        </w:tabs>
        <w:ind w:firstLineChars="0"/>
        <w:jc w:val="both"/>
        <w:rPr>
          <w:color w:val="auto"/>
        </w:rPr>
      </w:pPr>
      <w:bookmarkStart w:id="7" w:name="_Toc2643977"/>
      <w:r w:rsidRPr="004F666D">
        <w:rPr>
          <w:rFonts w:hint="eastAsia"/>
          <w:color w:val="auto"/>
        </w:rPr>
        <w:t>2</w:t>
      </w:r>
      <w:r w:rsidRPr="004F666D">
        <w:rPr>
          <w:color w:val="auto"/>
        </w:rPr>
        <w:t>.</w:t>
      </w:r>
      <w:r w:rsidR="002F6E38" w:rsidRPr="004F666D">
        <w:rPr>
          <w:rFonts w:hint="eastAsia"/>
          <w:color w:val="auto"/>
        </w:rPr>
        <w:t>业务系统接入管理</w:t>
      </w:r>
      <w:bookmarkEnd w:id="7"/>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对于有业务系统的部门</w:t>
      </w:r>
      <w:r w:rsidRPr="004F666D">
        <w:rPr>
          <w:rFonts w:ascii="宋体" w:hAnsi="宋体" w:hint="eastAsia"/>
          <w:sz w:val="24"/>
          <w:szCs w:val="24"/>
        </w:rPr>
        <w:t>，</w:t>
      </w:r>
      <w:r w:rsidRPr="004F666D">
        <w:rPr>
          <w:rFonts w:ascii="宋体" w:hAnsi="宋体"/>
          <w:sz w:val="24"/>
          <w:szCs w:val="24"/>
        </w:rPr>
        <w:t>允许业务系统接入网上支付平台</w:t>
      </w:r>
      <w:r w:rsidRPr="004F666D">
        <w:rPr>
          <w:rFonts w:ascii="宋体" w:hAnsi="宋体" w:hint="eastAsia"/>
          <w:sz w:val="24"/>
          <w:szCs w:val="24"/>
        </w:rPr>
        <w:t>，</w:t>
      </w:r>
      <w:r w:rsidRPr="004F666D">
        <w:rPr>
          <w:rFonts w:ascii="宋体" w:hAnsi="宋体"/>
          <w:sz w:val="24"/>
          <w:szCs w:val="24"/>
        </w:rPr>
        <w:t>即绑定到相应的部门账户上</w:t>
      </w:r>
      <w:r w:rsidRPr="004F666D">
        <w:rPr>
          <w:rFonts w:ascii="宋体" w:hAnsi="宋体" w:hint="eastAsia"/>
          <w:sz w:val="24"/>
          <w:szCs w:val="24"/>
        </w:rPr>
        <w:t>，以便于业务系统获取相关的收缴费信息。系统管理员可以通过平台对业务系统的接入进行统一的管理操作，如开启或关闭接入请求等。</w:t>
      </w:r>
    </w:p>
    <w:p w:rsidR="002F6E38" w:rsidRPr="004F666D" w:rsidRDefault="0080207C" w:rsidP="00540D65">
      <w:pPr>
        <w:pStyle w:val="a4"/>
        <w:tabs>
          <w:tab w:val="clear" w:pos="426"/>
        </w:tabs>
        <w:ind w:firstLineChars="0"/>
        <w:jc w:val="both"/>
        <w:rPr>
          <w:color w:val="auto"/>
        </w:rPr>
      </w:pPr>
      <w:bookmarkStart w:id="8" w:name="_Toc2643978"/>
      <w:r w:rsidRPr="004F666D">
        <w:rPr>
          <w:rFonts w:hint="eastAsia"/>
          <w:color w:val="auto"/>
        </w:rPr>
        <w:t>3．</w:t>
      </w:r>
      <w:r w:rsidR="002F6E38" w:rsidRPr="004F666D">
        <w:rPr>
          <w:rFonts w:hint="eastAsia"/>
          <w:color w:val="auto"/>
        </w:rPr>
        <w:t>系统日志管理</w:t>
      </w:r>
      <w:bookmarkEnd w:id="8"/>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在运行的过程中会自动进行系统日志的记录和备份。系统管理员可以查询各项系统日志，主要包括严重错误日志、数据库日志、业务系统接入日志等，以便于在系统运行中出现问题时，提供必要的日志数据参考，帮助系统管理人员排查并解决相关问题，提升运维效率。</w:t>
      </w:r>
    </w:p>
    <w:p w:rsidR="002F6E38" w:rsidRPr="004F666D" w:rsidRDefault="00B82183" w:rsidP="00540D65">
      <w:pPr>
        <w:spacing w:line="360" w:lineRule="auto"/>
        <w:rPr>
          <w:rFonts w:ascii="宋体" w:hAnsi="宋体"/>
          <w:b/>
          <w:sz w:val="24"/>
          <w:szCs w:val="24"/>
        </w:rPr>
      </w:pPr>
      <w:bookmarkStart w:id="9" w:name="_Toc2643979"/>
      <w:r w:rsidRPr="004F666D">
        <w:rPr>
          <w:rFonts w:ascii="宋体" w:hAnsi="宋体"/>
          <w:b/>
          <w:sz w:val="24"/>
          <w:szCs w:val="24"/>
        </w:rPr>
        <w:t>3</w:t>
      </w:r>
      <w:r w:rsidR="009B5807" w:rsidRPr="004F666D">
        <w:rPr>
          <w:rFonts w:ascii="宋体" w:hAnsi="宋体"/>
          <w:b/>
          <w:sz w:val="24"/>
          <w:szCs w:val="24"/>
        </w:rPr>
        <w:t xml:space="preserve">.7 </w:t>
      </w:r>
      <w:r w:rsidR="002F6E38" w:rsidRPr="004F666D">
        <w:rPr>
          <w:rFonts w:ascii="宋体" w:hAnsi="宋体" w:hint="eastAsia"/>
          <w:b/>
          <w:sz w:val="24"/>
          <w:szCs w:val="24"/>
        </w:rPr>
        <w:t>支付体系</w:t>
      </w:r>
      <w:bookmarkEnd w:id="9"/>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为满足用户的支付需要，网上支付平台应</w:t>
      </w:r>
      <w:r w:rsidR="00FB1982" w:rsidRPr="004F666D">
        <w:rPr>
          <w:rFonts w:ascii="宋体" w:hAnsi="宋体" w:hint="eastAsia"/>
          <w:sz w:val="24"/>
          <w:szCs w:val="24"/>
        </w:rPr>
        <w:t>满足</w:t>
      </w:r>
      <w:r w:rsidRPr="004F666D">
        <w:rPr>
          <w:rFonts w:ascii="宋体" w:hAnsi="宋体" w:hint="eastAsia"/>
          <w:sz w:val="24"/>
          <w:szCs w:val="24"/>
        </w:rPr>
        <w:t>提供多种主流的在线支付服务，同时提供人性化的支付方式设计。</w:t>
      </w:r>
    </w:p>
    <w:p w:rsidR="002F6E38" w:rsidRPr="004F666D" w:rsidRDefault="0080207C" w:rsidP="00540D65">
      <w:pPr>
        <w:pStyle w:val="a4"/>
        <w:tabs>
          <w:tab w:val="clear" w:pos="426"/>
        </w:tabs>
        <w:ind w:firstLineChars="0"/>
        <w:jc w:val="both"/>
        <w:rPr>
          <w:color w:val="auto"/>
        </w:rPr>
      </w:pPr>
      <w:bookmarkStart w:id="10" w:name="_Toc2643980"/>
      <w:r w:rsidRPr="004F666D">
        <w:rPr>
          <w:rFonts w:hint="eastAsia"/>
          <w:color w:val="auto"/>
        </w:rPr>
        <w:t>1</w:t>
      </w:r>
      <w:r w:rsidRPr="004F666D">
        <w:rPr>
          <w:color w:val="auto"/>
        </w:rPr>
        <w:t>.</w:t>
      </w:r>
      <w:r w:rsidR="002F6E38" w:rsidRPr="004F666D">
        <w:rPr>
          <w:rFonts w:hint="eastAsia"/>
          <w:color w:val="auto"/>
        </w:rPr>
        <w:t>在线支付接入模块</w:t>
      </w:r>
      <w:bookmarkEnd w:id="10"/>
    </w:p>
    <w:p w:rsidR="002F6E38" w:rsidRPr="004F666D" w:rsidRDefault="005169C2"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★网上支付平台需满足能够提供支持校内食堂消费POS机在线支付的接口，并支持使用校园一卡通账户余额扣款，同时能处理因一卡通卡账户和数据库账户不平可能产生的账务问题</w:t>
      </w:r>
      <w:r w:rsidR="007B094D" w:rsidRPr="004F666D">
        <w:rPr>
          <w:rFonts w:ascii="宋体" w:hAnsi="宋体" w:hint="eastAsia"/>
          <w:sz w:val="24"/>
          <w:szCs w:val="24"/>
        </w:rPr>
        <w:t>。</w:t>
      </w:r>
      <w:r w:rsidR="002F6E38" w:rsidRPr="004F666D">
        <w:rPr>
          <w:rFonts w:ascii="宋体" w:hAnsi="宋体" w:hint="eastAsia"/>
          <w:sz w:val="24"/>
          <w:szCs w:val="24"/>
        </w:rPr>
        <w:t>支持主流的第三方在线支付，如支付宝</w:t>
      </w:r>
      <w:r w:rsidR="00BA2646" w:rsidRPr="004F666D">
        <w:rPr>
          <w:rFonts w:ascii="宋体" w:hAnsi="宋体" w:hint="eastAsia"/>
          <w:sz w:val="24"/>
          <w:szCs w:val="24"/>
        </w:rPr>
        <w:t>支付</w:t>
      </w:r>
      <w:r w:rsidR="002F6E38" w:rsidRPr="004F666D">
        <w:rPr>
          <w:rFonts w:ascii="宋体" w:hAnsi="宋体" w:hint="eastAsia"/>
          <w:sz w:val="24"/>
          <w:szCs w:val="24"/>
        </w:rPr>
        <w:t>、微信支付，同时提供7*</w:t>
      </w:r>
      <w:r w:rsidR="002F6E38" w:rsidRPr="004F666D">
        <w:rPr>
          <w:rFonts w:ascii="宋体" w:hAnsi="宋体"/>
          <w:sz w:val="24"/>
          <w:szCs w:val="24"/>
        </w:rPr>
        <w:t>24小时的在线支付服务</w:t>
      </w:r>
      <w:r w:rsidR="002F6E38" w:rsidRPr="004F666D">
        <w:rPr>
          <w:rFonts w:ascii="宋体" w:hAnsi="宋体" w:hint="eastAsia"/>
          <w:sz w:val="24"/>
          <w:szCs w:val="24"/>
        </w:rPr>
        <w:t>，最大程度地满足用户的在线支付需求。</w:t>
      </w:r>
    </w:p>
    <w:p w:rsidR="002F6E38" w:rsidRPr="004F666D" w:rsidRDefault="0080207C" w:rsidP="00540D65">
      <w:pPr>
        <w:pStyle w:val="a4"/>
        <w:tabs>
          <w:tab w:val="clear" w:pos="426"/>
        </w:tabs>
        <w:ind w:firstLineChars="0"/>
        <w:jc w:val="both"/>
        <w:rPr>
          <w:color w:val="auto"/>
        </w:rPr>
      </w:pPr>
      <w:bookmarkStart w:id="11" w:name="_Toc2643981"/>
      <w:r w:rsidRPr="004F666D">
        <w:rPr>
          <w:rFonts w:hint="eastAsia"/>
          <w:color w:val="auto"/>
        </w:rPr>
        <w:t>2</w:t>
      </w:r>
      <w:r w:rsidRPr="004F666D">
        <w:rPr>
          <w:color w:val="auto"/>
        </w:rPr>
        <w:t>.</w:t>
      </w:r>
      <w:r w:rsidR="002F6E38" w:rsidRPr="004F666D">
        <w:rPr>
          <w:rFonts w:hint="eastAsia"/>
          <w:color w:val="auto"/>
        </w:rPr>
        <w:t>支付方式</w:t>
      </w:r>
      <w:bookmarkEnd w:id="11"/>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由于各类在线支付服务可能存在支付限额（如不同银行卡的单笔或每日在线支付存在不同的额度限制），或用户可能存在无法一次性支付全额款项的情况，网上支付平台在设计之初应尽可能考虑人性化的支付方式，如在用户支付时，支持用户选择“全额支付”或“拆分支付”</w:t>
      </w:r>
      <w:r w:rsidRPr="004F666D">
        <w:rPr>
          <w:rFonts w:ascii="宋体" w:hAnsi="宋体" w:hint="eastAsia"/>
          <w:sz w:val="24"/>
          <w:szCs w:val="24"/>
        </w:rPr>
        <w:lastRenderedPageBreak/>
        <w:t>的方式。</w:t>
      </w:r>
    </w:p>
    <w:p w:rsidR="002F6E38" w:rsidRPr="004F666D" w:rsidRDefault="00B82183" w:rsidP="00540D65">
      <w:pPr>
        <w:spacing w:line="360" w:lineRule="auto"/>
        <w:rPr>
          <w:rFonts w:ascii="宋体" w:hAnsi="宋体"/>
          <w:b/>
          <w:sz w:val="24"/>
          <w:szCs w:val="24"/>
        </w:rPr>
      </w:pPr>
      <w:bookmarkStart w:id="12" w:name="_Toc2643982"/>
      <w:r w:rsidRPr="004F666D">
        <w:rPr>
          <w:rFonts w:ascii="宋体" w:hAnsi="宋体" w:hint="eastAsia"/>
          <w:b/>
          <w:sz w:val="24"/>
          <w:szCs w:val="24"/>
        </w:rPr>
        <w:t>3</w:t>
      </w:r>
      <w:r w:rsidRPr="004F666D">
        <w:rPr>
          <w:rFonts w:ascii="宋体" w:hAnsi="宋体"/>
          <w:b/>
          <w:sz w:val="24"/>
          <w:szCs w:val="24"/>
        </w:rPr>
        <w:t>.8</w:t>
      </w:r>
      <w:bookmarkStart w:id="13" w:name="_GoBack"/>
      <w:bookmarkEnd w:id="13"/>
      <w:r w:rsidR="002F6E38" w:rsidRPr="004F666D">
        <w:rPr>
          <w:rFonts w:ascii="宋体" w:hAnsi="宋体" w:hint="eastAsia"/>
          <w:b/>
          <w:sz w:val="24"/>
          <w:szCs w:val="24"/>
        </w:rPr>
        <w:t>接口设计</w:t>
      </w:r>
      <w:bookmarkEnd w:id="12"/>
    </w:p>
    <w:p w:rsidR="002F6E38" w:rsidRPr="004F666D" w:rsidRDefault="0080207C" w:rsidP="00540D65">
      <w:pPr>
        <w:pStyle w:val="a4"/>
        <w:tabs>
          <w:tab w:val="clear" w:pos="426"/>
        </w:tabs>
        <w:ind w:firstLineChars="0"/>
        <w:jc w:val="both"/>
        <w:rPr>
          <w:color w:val="auto"/>
        </w:rPr>
      </w:pPr>
      <w:bookmarkStart w:id="14" w:name="_Toc2643983"/>
      <w:r w:rsidRPr="004F666D">
        <w:rPr>
          <w:rFonts w:hint="eastAsia"/>
          <w:color w:val="auto"/>
        </w:rPr>
        <w:t>1</w:t>
      </w:r>
      <w:r w:rsidRPr="004F666D">
        <w:rPr>
          <w:color w:val="auto"/>
        </w:rPr>
        <w:t>.</w:t>
      </w:r>
      <w:r w:rsidR="002F6E38" w:rsidRPr="004F666D">
        <w:rPr>
          <w:rFonts w:hint="eastAsia"/>
          <w:color w:val="auto"/>
        </w:rPr>
        <w:t>支付接口</w:t>
      </w:r>
      <w:bookmarkEnd w:id="14"/>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hint="eastAsia"/>
          <w:sz w:val="24"/>
          <w:szCs w:val="24"/>
        </w:rPr>
        <w:t>网上支付平台应该通过标准的支付接口与银行或其他第三方支付平台进行数据交互，以保证在线支付的有效性，同时应该采取数据加密、数字证书等措施，以保障在线支付的安全性。</w:t>
      </w:r>
    </w:p>
    <w:p w:rsidR="002F6E38" w:rsidRPr="004F666D" w:rsidRDefault="0080207C" w:rsidP="00540D65">
      <w:pPr>
        <w:pStyle w:val="a4"/>
        <w:tabs>
          <w:tab w:val="clear" w:pos="426"/>
        </w:tabs>
        <w:ind w:firstLineChars="0"/>
        <w:jc w:val="both"/>
        <w:rPr>
          <w:color w:val="auto"/>
        </w:rPr>
      </w:pPr>
      <w:bookmarkStart w:id="15" w:name="_Toc2643984"/>
      <w:r w:rsidRPr="004F666D">
        <w:rPr>
          <w:rFonts w:hint="eastAsia"/>
          <w:color w:val="auto"/>
        </w:rPr>
        <w:t>2</w:t>
      </w:r>
      <w:r w:rsidRPr="004F666D">
        <w:rPr>
          <w:color w:val="auto"/>
        </w:rPr>
        <w:t>.</w:t>
      </w:r>
      <w:r w:rsidR="002F6E38" w:rsidRPr="004F666D">
        <w:rPr>
          <w:rFonts w:hint="eastAsia"/>
          <w:color w:val="auto"/>
        </w:rPr>
        <w:t>业务系统接口</w:t>
      </w:r>
      <w:bookmarkEnd w:id="15"/>
    </w:p>
    <w:p w:rsidR="002F6E38" w:rsidRPr="004F666D" w:rsidRDefault="002F6E38" w:rsidP="00540D65">
      <w:pPr>
        <w:spacing w:line="360" w:lineRule="auto"/>
        <w:ind w:firstLineChars="200" w:firstLine="480"/>
        <w:rPr>
          <w:rFonts w:ascii="宋体" w:hAnsi="宋体"/>
          <w:sz w:val="24"/>
          <w:szCs w:val="24"/>
        </w:rPr>
      </w:pPr>
      <w:r w:rsidRPr="004F666D">
        <w:rPr>
          <w:rFonts w:ascii="宋体" w:hAnsi="宋体"/>
          <w:sz w:val="24"/>
          <w:szCs w:val="24"/>
        </w:rPr>
        <w:t>网上支付平台应该提供与校内各业务系统进行对接时的标准接口</w:t>
      </w:r>
      <w:r w:rsidRPr="004F666D">
        <w:rPr>
          <w:rFonts w:ascii="宋体" w:hAnsi="宋体" w:hint="eastAsia"/>
          <w:sz w:val="24"/>
          <w:szCs w:val="24"/>
        </w:rPr>
        <w:t>，接口的设计应该符合软件工程接口设计规范化的相关原则，并提供标准的接口文档，以满足业务系统接入时的开发需要。</w:t>
      </w:r>
    </w:p>
    <w:p w:rsidR="00FB1982" w:rsidRPr="004F666D" w:rsidRDefault="00FB1982" w:rsidP="00540D65">
      <w:pPr>
        <w:pStyle w:val="1"/>
        <w:spacing w:line="360" w:lineRule="auto"/>
        <w:rPr>
          <w:rFonts w:ascii="宋体" w:eastAsia="宋体" w:hAnsi="宋体"/>
          <w:color w:val="auto"/>
          <w:sz w:val="28"/>
          <w:szCs w:val="28"/>
        </w:rPr>
      </w:pPr>
      <w:r w:rsidRPr="004F666D">
        <w:rPr>
          <w:rFonts w:ascii="宋体" w:eastAsia="宋体" w:hAnsi="宋体" w:hint="eastAsia"/>
          <w:color w:val="auto"/>
          <w:sz w:val="28"/>
          <w:szCs w:val="28"/>
        </w:rPr>
        <w:t>服务要求</w:t>
      </w:r>
    </w:p>
    <w:p w:rsidR="00FB1982" w:rsidRPr="004F666D" w:rsidRDefault="00FB1982" w:rsidP="00540D65">
      <w:pPr>
        <w:numPr>
          <w:ilvl w:val="0"/>
          <w:numId w:val="17"/>
        </w:numPr>
        <w:spacing w:line="360" w:lineRule="auto"/>
        <w:ind w:firstLineChars="200" w:firstLine="482"/>
        <w:rPr>
          <w:rFonts w:ascii="宋体" w:hAnsi="宋体" w:cs="仿宋"/>
          <w:b/>
          <w:sz w:val="24"/>
          <w:szCs w:val="24"/>
        </w:rPr>
      </w:pPr>
      <w:r w:rsidRPr="004F666D">
        <w:rPr>
          <w:rFonts w:ascii="宋体" w:hAnsi="宋体" w:cs="仿宋" w:hint="eastAsia"/>
          <w:b/>
          <w:sz w:val="24"/>
          <w:szCs w:val="24"/>
        </w:rPr>
        <w:t>售后服务机构和人员要求</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实施本项目时，投标人必须在上海市内有固定的售后服务机构（指本地注册企业或本地设有分公司）。须提供营业执照与办公现场租赁合同原件扫描件（原件备查）。注册地与租赁合同地址信息一致。</w:t>
      </w:r>
    </w:p>
    <w:p w:rsidR="00FB1982" w:rsidRPr="004F666D" w:rsidRDefault="00FB1982" w:rsidP="00540D65">
      <w:pPr>
        <w:numPr>
          <w:ilvl w:val="0"/>
          <w:numId w:val="17"/>
        </w:numPr>
        <w:spacing w:line="360" w:lineRule="auto"/>
        <w:ind w:firstLineChars="200" w:firstLine="482"/>
        <w:rPr>
          <w:rFonts w:ascii="宋体" w:hAnsi="宋体" w:cs="仿宋"/>
          <w:b/>
          <w:sz w:val="24"/>
          <w:szCs w:val="24"/>
        </w:rPr>
      </w:pPr>
      <w:r w:rsidRPr="004F666D">
        <w:rPr>
          <w:rFonts w:ascii="宋体" w:hAnsi="宋体" w:cs="仿宋" w:hint="eastAsia"/>
          <w:b/>
          <w:sz w:val="24"/>
          <w:szCs w:val="24"/>
        </w:rPr>
        <w:t>免费维保期</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w:t>
      </w:r>
      <w:r w:rsidR="00FB1982" w:rsidRPr="004F666D">
        <w:rPr>
          <w:rFonts w:ascii="宋体" w:hAnsi="宋体" w:cs="仿宋" w:hint="eastAsia"/>
          <w:sz w:val="24"/>
          <w:szCs w:val="24"/>
          <w:lang w:val="zh-CN"/>
        </w:rPr>
        <w:t>投标人所提供的软件免费维保期为</w:t>
      </w:r>
      <w:r w:rsidR="006E29DA" w:rsidRPr="004F666D">
        <w:rPr>
          <w:rFonts w:ascii="宋体" w:hAnsi="宋体" w:cs="仿宋" w:hint="eastAsia"/>
          <w:sz w:val="24"/>
          <w:szCs w:val="24"/>
          <w:lang w:val="zh-CN"/>
        </w:rPr>
        <w:t>3</w:t>
      </w:r>
      <w:r w:rsidR="00FB1982" w:rsidRPr="004F666D">
        <w:rPr>
          <w:rFonts w:ascii="宋体" w:hAnsi="宋体" w:cs="仿宋" w:hint="eastAsia"/>
          <w:sz w:val="24"/>
          <w:szCs w:val="24"/>
          <w:lang w:val="zh-CN"/>
        </w:rPr>
        <w:t>年，时间自项目最终验收合格并交付使用之日起计算。</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w:t>
      </w:r>
      <w:r w:rsidR="00FB1982" w:rsidRPr="004F666D">
        <w:rPr>
          <w:rFonts w:ascii="宋体" w:hAnsi="宋体" w:cs="仿宋" w:hint="eastAsia"/>
          <w:sz w:val="24"/>
          <w:szCs w:val="24"/>
          <w:lang w:val="zh-CN"/>
        </w:rPr>
        <w:t>免费维保期内的服务范围至少应包括下列内容：</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w:t>
      </w:r>
      <w:r w:rsidR="00FB1982" w:rsidRPr="004F666D">
        <w:rPr>
          <w:rFonts w:ascii="宋体" w:hAnsi="宋体" w:cs="仿宋" w:hint="eastAsia"/>
          <w:sz w:val="24"/>
          <w:szCs w:val="24"/>
          <w:lang w:val="zh-CN"/>
        </w:rPr>
        <w:t>提供所供软件系统最终验收合格后的</w:t>
      </w:r>
      <w:r w:rsidR="00254ED9" w:rsidRPr="004F666D">
        <w:rPr>
          <w:rFonts w:ascii="宋体" w:hAnsi="宋体" w:cs="仿宋" w:hint="eastAsia"/>
          <w:sz w:val="24"/>
          <w:szCs w:val="24"/>
          <w:lang w:val="zh-CN"/>
        </w:rPr>
        <w:t>3</w:t>
      </w:r>
      <w:r w:rsidR="00FB1982" w:rsidRPr="004F666D">
        <w:rPr>
          <w:rFonts w:ascii="宋体" w:hAnsi="宋体" w:cs="仿宋" w:hint="eastAsia"/>
          <w:sz w:val="24"/>
          <w:szCs w:val="24"/>
          <w:lang w:val="zh-CN"/>
        </w:rPr>
        <w:t>年免费维保服务；</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w:t>
      </w:r>
      <w:r w:rsidR="00FB1982" w:rsidRPr="004F666D">
        <w:rPr>
          <w:rFonts w:ascii="宋体" w:hAnsi="宋体" w:cs="仿宋" w:hint="eastAsia"/>
          <w:sz w:val="24"/>
          <w:szCs w:val="24"/>
          <w:lang w:val="zh-CN"/>
        </w:rPr>
        <w:t>因采购人需要，提供必要的软件产品的重新部署及支持服务，包括由此带来的数据迁移服务；</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(3)</w:t>
      </w:r>
      <w:r w:rsidR="00FB1982" w:rsidRPr="004F666D">
        <w:rPr>
          <w:rFonts w:ascii="宋体" w:hAnsi="宋体" w:cs="仿宋" w:hint="eastAsia"/>
          <w:sz w:val="24"/>
          <w:szCs w:val="24"/>
          <w:lang w:val="zh-CN"/>
        </w:rPr>
        <w:t>对软件的运行环境（包括操作系统、数据库、中间件以及其它相关软件等）及时进行打补丁、查病毒服务；</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(4)</w:t>
      </w:r>
      <w:r w:rsidR="00FB1982" w:rsidRPr="004F666D">
        <w:rPr>
          <w:rFonts w:ascii="宋体" w:hAnsi="宋体" w:cs="仿宋" w:hint="eastAsia"/>
          <w:sz w:val="24"/>
          <w:szCs w:val="24"/>
          <w:lang w:val="zh-CN"/>
        </w:rPr>
        <w:t>通过电话、邮件、网络、现场服务等多种方式，针对采购方的用户提供常规技术支持；当采购方重要管理岗位使用者遇到技术难题，通过电话或网络手段无法解决时，工作时间内中标人驻场技术人员需即时到使用者校内所在办公室现场解决问题；</w:t>
      </w:r>
    </w:p>
    <w:p w:rsidR="00FB1982" w:rsidRPr="004F666D" w:rsidRDefault="00E85D8C"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(5)</w:t>
      </w:r>
      <w:r w:rsidR="00FB1982" w:rsidRPr="004F666D">
        <w:rPr>
          <w:rFonts w:ascii="宋体" w:hAnsi="宋体" w:cs="仿宋" w:hint="eastAsia"/>
          <w:sz w:val="24"/>
          <w:szCs w:val="24"/>
          <w:lang w:val="zh-CN"/>
        </w:rPr>
        <w:t>提供所供软件系统的系统BUG修复、系统性能优化等服务。</w:t>
      </w:r>
    </w:p>
    <w:p w:rsidR="00FB1982" w:rsidRPr="004F666D" w:rsidRDefault="00FB1982" w:rsidP="00540D65">
      <w:pPr>
        <w:numPr>
          <w:ilvl w:val="0"/>
          <w:numId w:val="17"/>
        </w:numPr>
        <w:spacing w:line="360" w:lineRule="auto"/>
        <w:ind w:firstLineChars="200" w:firstLine="482"/>
        <w:rPr>
          <w:rFonts w:ascii="宋体" w:hAnsi="宋体" w:cs="仿宋"/>
          <w:b/>
          <w:sz w:val="24"/>
          <w:szCs w:val="24"/>
        </w:rPr>
      </w:pPr>
      <w:r w:rsidRPr="004F666D">
        <w:rPr>
          <w:rFonts w:ascii="宋体" w:hAnsi="宋体" w:cs="仿宋" w:hint="eastAsia"/>
          <w:b/>
          <w:sz w:val="24"/>
          <w:szCs w:val="24"/>
        </w:rPr>
        <w:t>维保响应及故障解决时间</w:t>
      </w:r>
    </w:p>
    <w:p w:rsidR="00FB1982" w:rsidRPr="004F666D" w:rsidRDefault="00FB1982" w:rsidP="00540D65">
      <w:pPr>
        <w:numPr>
          <w:ilvl w:val="0"/>
          <w:numId w:val="19"/>
        </w:numPr>
        <w:spacing w:line="360" w:lineRule="auto"/>
        <w:ind w:left="420" w:firstLine="0"/>
        <w:jc w:val="left"/>
        <w:rPr>
          <w:rFonts w:ascii="宋体" w:hAnsi="宋体" w:cs="仿宋"/>
          <w:b/>
          <w:sz w:val="24"/>
          <w:szCs w:val="24"/>
        </w:rPr>
      </w:pPr>
      <w:r w:rsidRPr="004F666D">
        <w:rPr>
          <w:rFonts w:ascii="宋体" w:hAnsi="宋体" w:cs="仿宋" w:hint="eastAsia"/>
          <w:b/>
          <w:sz w:val="24"/>
          <w:szCs w:val="24"/>
        </w:rPr>
        <w:lastRenderedPageBreak/>
        <w:t>系统维护</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（1）定期维护：投标人在投标时须提出软件系统及运行环境的定期维护计划。</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（2）对采购人要求的不定期维护提出响应措施，并进行实施。</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（3）对采购人提出的修改设计提出响应措施，并进行实施。</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（4）文档更新：实施系统维护或修改设计后，应在1周内更新有关技术文档并提交采购人。</w:t>
      </w:r>
    </w:p>
    <w:p w:rsidR="00FB1982" w:rsidRPr="004F666D" w:rsidRDefault="00FB1982" w:rsidP="00540D65">
      <w:pPr>
        <w:numPr>
          <w:ilvl w:val="0"/>
          <w:numId w:val="19"/>
        </w:numPr>
        <w:spacing w:line="360" w:lineRule="auto"/>
        <w:ind w:left="420" w:firstLine="0"/>
        <w:jc w:val="left"/>
        <w:rPr>
          <w:rFonts w:ascii="宋体" w:hAnsi="宋体" w:cs="仿宋"/>
          <w:b/>
          <w:sz w:val="24"/>
          <w:szCs w:val="24"/>
        </w:rPr>
      </w:pPr>
      <w:r w:rsidRPr="004F666D">
        <w:rPr>
          <w:rFonts w:ascii="宋体" w:hAnsi="宋体" w:cs="仿宋" w:hint="eastAsia"/>
          <w:b/>
          <w:sz w:val="24"/>
          <w:szCs w:val="24"/>
        </w:rPr>
        <w:t>技术支持</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（1）咨询服务，提供7×24小时的技术咨询服务。</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（2）评估服务，每年提供至少2次对系统运行状况的评估服务。</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（3）巡视服务，提供每月1-2次巡视服务，检测软件系统及运行环境的运行情况。</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（4）制定备份计划，并定期备份及检验数据备份的有效性。</w:t>
      </w:r>
    </w:p>
    <w:p w:rsidR="00FB1982" w:rsidRPr="004F666D" w:rsidRDefault="00FB1982" w:rsidP="00540D65">
      <w:pPr>
        <w:numPr>
          <w:ilvl w:val="0"/>
          <w:numId w:val="19"/>
        </w:numPr>
        <w:spacing w:line="360" w:lineRule="auto"/>
        <w:ind w:left="420" w:firstLine="0"/>
        <w:jc w:val="left"/>
        <w:rPr>
          <w:rFonts w:ascii="宋体" w:hAnsi="宋体" w:cs="仿宋"/>
          <w:b/>
          <w:sz w:val="24"/>
          <w:szCs w:val="24"/>
        </w:rPr>
      </w:pPr>
      <w:r w:rsidRPr="004F666D">
        <w:rPr>
          <w:rFonts w:ascii="宋体" w:hAnsi="宋体" w:cs="仿宋" w:hint="eastAsia"/>
          <w:b/>
          <w:sz w:val="24"/>
          <w:szCs w:val="24"/>
        </w:rPr>
        <w:t>故障响应</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（1）提供7×24小时的故障服务受理；</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（2）对重大故障提供7×24小时的现场支援，一般故障提供5×8小时的现场支援。</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（3）故障服务的响应时间小于1小时，即1小时内有能够处理故障的技术人员</w:t>
      </w:r>
      <w:r w:rsidR="00E6353C" w:rsidRPr="004F666D">
        <w:rPr>
          <w:rFonts w:ascii="宋体" w:hAnsi="宋体" w:cs="仿宋" w:hint="eastAsia"/>
          <w:sz w:val="24"/>
          <w:szCs w:val="24"/>
          <w:lang w:val="zh-CN"/>
        </w:rPr>
        <w:t>远程处理或</w:t>
      </w:r>
      <w:r w:rsidRPr="004F666D">
        <w:rPr>
          <w:rFonts w:ascii="宋体" w:hAnsi="宋体" w:cs="仿宋" w:hint="eastAsia"/>
          <w:sz w:val="24"/>
          <w:szCs w:val="24"/>
          <w:lang w:val="zh-CN"/>
        </w:rPr>
        <w:t>到达现场</w:t>
      </w:r>
      <w:r w:rsidR="00E6353C" w:rsidRPr="004F666D">
        <w:rPr>
          <w:rFonts w:ascii="宋体" w:hAnsi="宋体" w:cs="仿宋" w:hint="eastAsia"/>
          <w:sz w:val="24"/>
          <w:szCs w:val="24"/>
          <w:lang w:val="zh-CN"/>
        </w:rPr>
        <w:t>处理</w:t>
      </w:r>
      <w:r w:rsidRPr="004F666D">
        <w:rPr>
          <w:rFonts w:ascii="宋体" w:hAnsi="宋体" w:cs="仿宋" w:hint="eastAsia"/>
          <w:sz w:val="24"/>
          <w:szCs w:val="24"/>
          <w:lang w:val="zh-CN"/>
        </w:rPr>
        <w:t>。</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（4）</w:t>
      </w:r>
      <w:r w:rsidR="00092EA6" w:rsidRPr="004F666D">
        <w:rPr>
          <w:rFonts w:ascii="宋体" w:hAnsi="宋体" w:cs="仿宋" w:hint="eastAsia"/>
          <w:sz w:val="24"/>
          <w:szCs w:val="24"/>
          <w:lang w:val="zh-CN"/>
        </w:rPr>
        <w:t>服务</w:t>
      </w:r>
      <w:r w:rsidRPr="004F666D">
        <w:rPr>
          <w:rFonts w:ascii="宋体" w:hAnsi="宋体" w:cs="仿宋" w:hint="eastAsia"/>
          <w:sz w:val="24"/>
          <w:szCs w:val="24"/>
          <w:lang w:val="zh-CN"/>
        </w:rPr>
        <w:t>中断时间不能超过3小时。</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（5）当采购方重要的管理岗位遇到问题时，</w:t>
      </w:r>
      <w:r w:rsidR="00A940EE" w:rsidRPr="004F666D">
        <w:rPr>
          <w:rFonts w:ascii="宋体" w:hAnsi="宋体" w:cs="仿宋" w:hint="eastAsia"/>
          <w:sz w:val="24"/>
          <w:szCs w:val="24"/>
          <w:lang w:val="zh-CN"/>
        </w:rPr>
        <w:t>可以</w:t>
      </w:r>
      <w:r w:rsidRPr="004F666D">
        <w:rPr>
          <w:rFonts w:ascii="宋体" w:hAnsi="宋体" w:cs="仿宋" w:hint="eastAsia"/>
          <w:sz w:val="24"/>
          <w:szCs w:val="24"/>
          <w:lang w:val="zh-CN"/>
        </w:rPr>
        <w:t>现场提供技术支持。</w:t>
      </w:r>
    </w:p>
    <w:p w:rsidR="00FB1982" w:rsidRPr="004F666D" w:rsidRDefault="00FB1982" w:rsidP="00540D65">
      <w:pPr>
        <w:numPr>
          <w:ilvl w:val="0"/>
          <w:numId w:val="17"/>
        </w:numPr>
        <w:spacing w:line="360" w:lineRule="auto"/>
        <w:ind w:firstLineChars="200" w:firstLine="482"/>
        <w:rPr>
          <w:rFonts w:ascii="宋体" w:hAnsi="宋体" w:cs="仿宋"/>
          <w:b/>
          <w:sz w:val="24"/>
          <w:szCs w:val="24"/>
        </w:rPr>
      </w:pPr>
      <w:r w:rsidRPr="004F666D">
        <w:rPr>
          <w:rFonts w:ascii="宋体" w:hAnsi="宋体" w:cs="仿宋" w:hint="eastAsia"/>
          <w:b/>
          <w:sz w:val="24"/>
          <w:szCs w:val="24"/>
        </w:rPr>
        <w:t>免费保修期外的相关要求</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免费维保期后，若采购人仍需中标人提供维保服务，则中标人须保证以合理的价格提供维保服务，续保服务内容由中标人与采购人另行协商。</w:t>
      </w:r>
    </w:p>
    <w:p w:rsidR="00FB1982" w:rsidRPr="004F666D" w:rsidRDefault="00FB1982" w:rsidP="00540D65">
      <w:pPr>
        <w:numPr>
          <w:ilvl w:val="0"/>
          <w:numId w:val="17"/>
        </w:numPr>
        <w:spacing w:line="360" w:lineRule="auto"/>
        <w:ind w:firstLineChars="200" w:firstLine="482"/>
        <w:rPr>
          <w:rFonts w:ascii="宋体" w:hAnsi="宋体" w:cs="仿宋"/>
          <w:b/>
          <w:sz w:val="24"/>
          <w:szCs w:val="24"/>
        </w:rPr>
      </w:pPr>
      <w:r w:rsidRPr="004F666D">
        <w:rPr>
          <w:rFonts w:ascii="宋体" w:hAnsi="宋体" w:cs="仿宋" w:hint="eastAsia"/>
          <w:b/>
          <w:sz w:val="24"/>
          <w:szCs w:val="24"/>
        </w:rPr>
        <w:t>培训要求</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中标人应负责针对全部投标产品及其运行环境免费对采购人的相关人员进行全面技术培训，培训内容包括：</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（1）软件系统的日常操作管理与维护；</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（2）能熟练使用所提供的各种工具；</w:t>
      </w:r>
    </w:p>
    <w:p w:rsidR="00FB1982"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（3）产品现场安装时应提供现场培训。</w:t>
      </w:r>
    </w:p>
    <w:p w:rsidR="005D5390" w:rsidRPr="004F666D" w:rsidRDefault="00FB1982" w:rsidP="00540D65">
      <w:pPr>
        <w:spacing w:line="360" w:lineRule="auto"/>
        <w:ind w:firstLineChars="200" w:firstLine="480"/>
        <w:jc w:val="left"/>
        <w:rPr>
          <w:rFonts w:ascii="宋体" w:hAnsi="宋体" w:cs="仿宋"/>
          <w:sz w:val="24"/>
          <w:szCs w:val="24"/>
          <w:lang w:val="zh-CN"/>
        </w:rPr>
      </w:pPr>
      <w:r w:rsidRPr="004F666D">
        <w:rPr>
          <w:rFonts w:ascii="宋体" w:hAnsi="宋体" w:cs="仿宋" w:hint="eastAsia"/>
          <w:sz w:val="24"/>
          <w:szCs w:val="24"/>
          <w:lang w:val="zh-CN"/>
        </w:rPr>
        <w:t>（4）投标人在投标文件提供培训课程安排、培训方式及时间。受训人员经过培训后，应能够熟练掌握各种设备和软件等常规使用方法，以及小故障的判断与解决，能够独立承担和完</w:t>
      </w:r>
      <w:r w:rsidRPr="004F666D">
        <w:rPr>
          <w:rFonts w:ascii="宋体" w:hAnsi="宋体" w:cs="仿宋" w:hint="eastAsia"/>
          <w:sz w:val="24"/>
          <w:szCs w:val="24"/>
          <w:lang w:val="zh-CN"/>
        </w:rPr>
        <w:lastRenderedPageBreak/>
        <w:t>成相应的系统维护和管理工作。</w:t>
      </w:r>
    </w:p>
    <w:p w:rsidR="005D5390" w:rsidRPr="004F666D" w:rsidRDefault="005D5390" w:rsidP="00540D65">
      <w:pPr>
        <w:spacing w:line="360" w:lineRule="auto"/>
        <w:ind w:left="420"/>
        <w:rPr>
          <w:rFonts w:ascii="宋体" w:hAnsi="宋体" w:cs="仿宋"/>
          <w:b/>
          <w:sz w:val="24"/>
          <w:szCs w:val="24"/>
        </w:rPr>
      </w:pPr>
      <w:r w:rsidRPr="004F666D">
        <w:rPr>
          <w:rFonts w:ascii="宋体" w:hAnsi="宋体" w:cs="仿宋" w:hint="eastAsia"/>
          <w:b/>
          <w:sz w:val="24"/>
          <w:szCs w:val="24"/>
        </w:rPr>
        <w:t>（六）文件要求</w:t>
      </w:r>
    </w:p>
    <w:p w:rsidR="005D5390" w:rsidRPr="004F666D" w:rsidRDefault="005D5390" w:rsidP="00540D65">
      <w:pPr>
        <w:spacing w:line="360" w:lineRule="auto"/>
        <w:ind w:firstLineChars="200" w:firstLine="480"/>
        <w:rPr>
          <w:rFonts w:ascii="宋体" w:hAnsi="宋体"/>
          <w:sz w:val="24"/>
          <w:szCs w:val="24"/>
        </w:rPr>
      </w:pPr>
      <w:r w:rsidRPr="004F666D">
        <w:rPr>
          <w:rFonts w:ascii="宋体" w:hAnsi="宋体" w:hint="eastAsia"/>
          <w:sz w:val="24"/>
          <w:szCs w:val="24"/>
        </w:rPr>
        <w:t>在项目验收前中标人需向采购人提供：项目方案、进度计划、培训记录、平台使用说明手册、软硬件部署清单、试运行报告、系统日常维护手册、项目总结报告。</w:t>
      </w:r>
    </w:p>
    <w:p w:rsidR="005D5390" w:rsidRPr="004F666D" w:rsidRDefault="005D5390" w:rsidP="00540D65">
      <w:pPr>
        <w:spacing w:line="360" w:lineRule="auto"/>
        <w:ind w:left="420"/>
        <w:rPr>
          <w:rFonts w:ascii="宋体" w:hAnsi="宋体" w:cs="仿宋"/>
          <w:b/>
          <w:sz w:val="24"/>
          <w:szCs w:val="24"/>
        </w:rPr>
      </w:pPr>
    </w:p>
    <w:p w:rsidR="009B5807" w:rsidRPr="004F666D" w:rsidRDefault="009B5807" w:rsidP="00540D65">
      <w:pPr>
        <w:spacing w:line="360" w:lineRule="auto"/>
        <w:ind w:firstLineChars="200" w:firstLine="480"/>
        <w:jc w:val="left"/>
        <w:rPr>
          <w:rFonts w:ascii="宋体" w:hAnsi="宋体" w:cs="仿宋"/>
          <w:sz w:val="24"/>
          <w:szCs w:val="24"/>
          <w:lang w:val="zh-CN"/>
        </w:rPr>
      </w:pPr>
    </w:p>
    <w:sectPr w:rsidR="009B5807" w:rsidRPr="004F666D" w:rsidSect="00540D65">
      <w:pgSz w:w="11900" w:h="16840"/>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A25" w:rsidRDefault="00A62A25" w:rsidP="009F3A94">
      <w:r>
        <w:separator/>
      </w:r>
    </w:p>
  </w:endnote>
  <w:endnote w:type="continuationSeparator" w:id="1">
    <w:p w:rsidR="00A62A25" w:rsidRDefault="00A62A25" w:rsidP="009F3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A25" w:rsidRDefault="00A62A25" w:rsidP="009F3A94">
      <w:r>
        <w:separator/>
      </w:r>
    </w:p>
  </w:footnote>
  <w:footnote w:type="continuationSeparator" w:id="1">
    <w:p w:rsidR="00A62A25" w:rsidRDefault="00A62A25" w:rsidP="009F3A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AD7"/>
    <w:multiLevelType w:val="multilevel"/>
    <w:tmpl w:val="712E8BFE"/>
    <w:lvl w:ilvl="0">
      <w:start w:val="1"/>
      <w:numFmt w:val="decimal"/>
      <w:pStyle w:val="a"/>
      <w:lvlText w:val="%1"/>
      <w:lvlJc w:val="left"/>
      <w:pPr>
        <w:ind w:left="425" w:hanging="425"/>
      </w:pPr>
    </w:lvl>
    <w:lvl w:ilvl="1">
      <w:start w:val="1"/>
      <w:numFmt w:val="decimal"/>
      <w:lvlText w:val="%1.%2"/>
      <w:lvlJc w:val="left"/>
      <w:pPr>
        <w:ind w:left="992" w:hanging="567"/>
      </w:pPr>
      <w:rPr>
        <w:color w:val="000000" w:themeColor="text1"/>
        <w:sz w:val="32"/>
      </w:rPr>
    </w:lvl>
    <w:lvl w:ilvl="2">
      <w:start w:val="1"/>
      <w:numFmt w:val="decimal"/>
      <w:lvlText w:val="%1.%2.%3"/>
      <w:lvlJc w:val="left"/>
      <w:pPr>
        <w:ind w:left="1418" w:hanging="567"/>
      </w:pPr>
    </w:lvl>
    <w:lvl w:ilvl="3">
      <w:start w:val="1"/>
      <w:numFmt w:val="decimal"/>
      <w:pStyle w:val="4h4H4bulletblbbPIM4sect1234RefHeading1rh1"/>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A72629F"/>
    <w:multiLevelType w:val="singleLevel"/>
    <w:tmpl w:val="5A20BB3D"/>
    <w:lvl w:ilvl="0">
      <w:start w:val="1"/>
      <w:numFmt w:val="chineseCounting"/>
      <w:suff w:val="nothing"/>
      <w:lvlText w:val="（%1）"/>
      <w:lvlJc w:val="left"/>
      <w:pPr>
        <w:ind w:left="0" w:firstLine="420"/>
      </w:pPr>
      <w:rPr>
        <w:rFonts w:hint="eastAsia"/>
      </w:rPr>
    </w:lvl>
  </w:abstractNum>
  <w:abstractNum w:abstractNumId="2">
    <w:nsid w:val="24FD33FE"/>
    <w:multiLevelType w:val="hybridMultilevel"/>
    <w:tmpl w:val="A8BCC5F6"/>
    <w:lvl w:ilvl="0" w:tplc="EA4C1AC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797086C"/>
    <w:multiLevelType w:val="multilevel"/>
    <w:tmpl w:val="B0DEA15C"/>
    <w:lvl w:ilvl="0">
      <w:start w:val="1"/>
      <w:numFmt w:val="chineseCountingThousand"/>
      <w:suff w:val="space"/>
      <w:lvlText w:val="第%1章"/>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359F4AD3"/>
    <w:multiLevelType w:val="hybridMultilevel"/>
    <w:tmpl w:val="5DB2FE36"/>
    <w:lvl w:ilvl="0" w:tplc="EA4C1AC6">
      <w:start w:val="1"/>
      <w:numFmt w:val="decimal"/>
      <w:lvlText w:val="(%1)"/>
      <w:lvlJc w:val="left"/>
      <w:pPr>
        <w:ind w:left="874" w:hanging="420"/>
      </w:pPr>
      <w:rPr>
        <w:rFonts w:hint="eastAsia"/>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
    <w:nsid w:val="495F1391"/>
    <w:multiLevelType w:val="multilevel"/>
    <w:tmpl w:val="961C428E"/>
    <w:lvl w:ilvl="0">
      <w:start w:val="1"/>
      <w:numFmt w:val="chineseCountingThousand"/>
      <w:pStyle w:val="1"/>
      <w:lvlText w:val="%1."/>
      <w:lvlJc w:val="left"/>
      <w:pPr>
        <w:tabs>
          <w:tab w:val="num" w:pos="425"/>
        </w:tabs>
        <w:ind w:left="0" w:firstLine="0"/>
      </w:pPr>
      <w:rPr>
        <w:rFonts w:hint="eastAsia"/>
      </w:rPr>
    </w:lvl>
    <w:lvl w:ilvl="1">
      <w:start w:val="1"/>
      <w:numFmt w:val="decimal"/>
      <w:pStyle w:val="2"/>
      <w:lvlText w:val="%2、"/>
      <w:lvlJc w:val="left"/>
      <w:pPr>
        <w:tabs>
          <w:tab w:val="num" w:pos="1276"/>
        </w:tabs>
        <w:ind w:left="851" w:firstLine="0"/>
      </w:pPr>
      <w:rPr>
        <w:rFonts w:hint="default"/>
      </w:rPr>
    </w:lvl>
    <w:lvl w:ilvl="2">
      <w:start w:val="1"/>
      <w:numFmt w:val="decimal"/>
      <w:pStyle w:val="3"/>
      <w:lvlText w:val="%3."/>
      <w:lvlJc w:val="left"/>
      <w:pPr>
        <w:tabs>
          <w:tab w:val="num" w:pos="2126"/>
        </w:tabs>
        <w:ind w:left="1701" w:firstLine="0"/>
      </w:pPr>
      <w:rPr>
        <w:rFonts w:hint="eastAsia"/>
      </w:rPr>
    </w:lvl>
    <w:lvl w:ilvl="3">
      <w:start w:val="1"/>
      <w:numFmt w:val="decimal"/>
      <w:pStyle w:val="4"/>
      <w:lvlText w:val="%4)"/>
      <w:lvlJc w:val="left"/>
      <w:pPr>
        <w:tabs>
          <w:tab w:val="num" w:pos="2976"/>
        </w:tabs>
        <w:ind w:left="2551" w:firstLine="0"/>
      </w:pPr>
      <w:rPr>
        <w:rFonts w:hint="eastAsia"/>
      </w:rPr>
    </w:lvl>
    <w:lvl w:ilvl="4">
      <w:start w:val="1"/>
      <w:numFmt w:val="lowerLetter"/>
      <w:pStyle w:val="5"/>
      <w:lvlText w:val="%5."/>
      <w:lvlJc w:val="right"/>
      <w:pPr>
        <w:tabs>
          <w:tab w:val="num" w:pos="3827"/>
        </w:tabs>
        <w:ind w:left="3402" w:firstLine="0"/>
      </w:pPr>
      <w:rPr>
        <w:rFonts w:hint="eastAsia"/>
      </w:rPr>
    </w:lvl>
    <w:lvl w:ilvl="5">
      <w:start w:val="1"/>
      <w:numFmt w:val="lowerLetter"/>
      <w:pStyle w:val="6"/>
      <w:lvlText w:val="(%6)"/>
      <w:lvlJc w:val="left"/>
      <w:pPr>
        <w:tabs>
          <w:tab w:val="num" w:pos="4677"/>
        </w:tabs>
        <w:ind w:left="4252" w:firstLine="0"/>
      </w:pPr>
      <w:rPr>
        <w:rFonts w:hint="eastAsia"/>
      </w:rPr>
    </w:lvl>
    <w:lvl w:ilvl="6">
      <w:start w:val="1"/>
      <w:numFmt w:val="lowerRoman"/>
      <w:pStyle w:val="7"/>
      <w:lvlText w:val="(%7)"/>
      <w:lvlJc w:val="left"/>
      <w:pPr>
        <w:tabs>
          <w:tab w:val="num" w:pos="5528"/>
        </w:tabs>
        <w:ind w:left="5102" w:firstLine="0"/>
      </w:pPr>
      <w:rPr>
        <w:rFonts w:hint="eastAsia"/>
      </w:rPr>
    </w:lvl>
    <w:lvl w:ilvl="7">
      <w:start w:val="1"/>
      <w:numFmt w:val="lowerLetter"/>
      <w:pStyle w:val="8"/>
      <w:lvlText w:val="(%8)"/>
      <w:lvlJc w:val="left"/>
      <w:pPr>
        <w:tabs>
          <w:tab w:val="num" w:pos="6378"/>
        </w:tabs>
        <w:ind w:left="5953" w:firstLine="0"/>
      </w:pPr>
      <w:rPr>
        <w:rFonts w:hint="eastAsia"/>
      </w:rPr>
    </w:lvl>
    <w:lvl w:ilvl="8">
      <w:start w:val="1"/>
      <w:numFmt w:val="lowerRoman"/>
      <w:pStyle w:val="9"/>
      <w:lvlText w:val="(%9)"/>
      <w:lvlJc w:val="left"/>
      <w:pPr>
        <w:tabs>
          <w:tab w:val="num" w:pos="7228"/>
        </w:tabs>
        <w:ind w:left="6803" w:firstLine="0"/>
      </w:pPr>
      <w:rPr>
        <w:rFonts w:hint="eastAsia"/>
      </w:rPr>
    </w:lvl>
  </w:abstractNum>
  <w:abstractNum w:abstractNumId="6">
    <w:nsid w:val="582BE571"/>
    <w:multiLevelType w:val="singleLevel"/>
    <w:tmpl w:val="582BE571"/>
    <w:lvl w:ilvl="0">
      <w:start w:val="1"/>
      <w:numFmt w:val="chineseCounting"/>
      <w:suff w:val="nothing"/>
      <w:lvlText w:val="%1、"/>
      <w:lvlJc w:val="left"/>
      <w:pPr>
        <w:tabs>
          <w:tab w:val="num" w:pos="0"/>
        </w:tabs>
        <w:ind w:left="0" w:firstLine="0"/>
      </w:pPr>
      <w:rPr>
        <w:rFonts w:hint="eastAsia"/>
      </w:rPr>
    </w:lvl>
  </w:abstractNum>
  <w:abstractNum w:abstractNumId="7">
    <w:nsid w:val="5A20BB3D"/>
    <w:multiLevelType w:val="singleLevel"/>
    <w:tmpl w:val="5A20BB3D"/>
    <w:lvl w:ilvl="0">
      <w:start w:val="1"/>
      <w:numFmt w:val="chineseCounting"/>
      <w:suff w:val="nothing"/>
      <w:lvlText w:val="（%1）"/>
      <w:lvlJc w:val="left"/>
      <w:pPr>
        <w:ind w:left="0" w:firstLine="420"/>
      </w:pPr>
      <w:rPr>
        <w:rFonts w:hint="eastAsia"/>
      </w:rPr>
    </w:lvl>
  </w:abstractNum>
  <w:abstractNum w:abstractNumId="8">
    <w:nsid w:val="5A20BB55"/>
    <w:multiLevelType w:val="singleLevel"/>
    <w:tmpl w:val="5A20BB55"/>
    <w:lvl w:ilvl="0">
      <w:start w:val="1"/>
      <w:numFmt w:val="decimal"/>
      <w:lvlText w:val="%1."/>
      <w:lvlJc w:val="left"/>
      <w:pPr>
        <w:ind w:left="425" w:hanging="425"/>
      </w:pPr>
      <w:rPr>
        <w:rFonts w:hint="default"/>
      </w:rPr>
    </w:lvl>
  </w:abstractNum>
  <w:abstractNum w:abstractNumId="9">
    <w:nsid w:val="5A20BB78"/>
    <w:multiLevelType w:val="singleLevel"/>
    <w:tmpl w:val="5A20BB78"/>
    <w:lvl w:ilvl="0">
      <w:start w:val="1"/>
      <w:numFmt w:val="decimal"/>
      <w:lvlText w:val="%1."/>
      <w:lvlJc w:val="left"/>
      <w:pPr>
        <w:ind w:left="425" w:hanging="425"/>
      </w:pPr>
      <w:rPr>
        <w:rFonts w:hint="default"/>
      </w:rPr>
    </w:lvl>
  </w:abstractNum>
  <w:abstractNum w:abstractNumId="10">
    <w:nsid w:val="68D0357A"/>
    <w:multiLevelType w:val="multilevel"/>
    <w:tmpl w:val="75886946"/>
    <w:lvl w:ilvl="0">
      <w:start w:val="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30C5FA2"/>
    <w:multiLevelType w:val="hybridMultilevel"/>
    <w:tmpl w:val="7072219A"/>
    <w:lvl w:ilvl="0" w:tplc="50F08522">
      <w:start w:val="1"/>
      <w:numFmt w:val="bullet"/>
      <w:lvlText w:val=""/>
      <w:lvlJc w:val="left"/>
      <w:pPr>
        <w:ind w:left="874" w:hanging="420"/>
      </w:pPr>
      <w:rPr>
        <w:rFonts w:ascii="Wingdings" w:hAnsi="Wingdings" w:hint="default"/>
      </w:rPr>
    </w:lvl>
    <w:lvl w:ilvl="1" w:tplc="F3D0FC10" w:tentative="1">
      <w:start w:val="1"/>
      <w:numFmt w:val="bullet"/>
      <w:lvlText w:val=""/>
      <w:lvlJc w:val="left"/>
      <w:pPr>
        <w:ind w:left="1294" w:hanging="420"/>
      </w:pPr>
      <w:rPr>
        <w:rFonts w:ascii="Wingdings" w:hAnsi="Wingdings" w:hint="default"/>
      </w:rPr>
    </w:lvl>
    <w:lvl w:ilvl="2" w:tplc="8326C6AA" w:tentative="1">
      <w:start w:val="1"/>
      <w:numFmt w:val="bullet"/>
      <w:lvlText w:val=""/>
      <w:lvlJc w:val="left"/>
      <w:pPr>
        <w:ind w:left="1714" w:hanging="420"/>
      </w:pPr>
      <w:rPr>
        <w:rFonts w:ascii="Wingdings" w:hAnsi="Wingdings" w:hint="default"/>
      </w:rPr>
    </w:lvl>
    <w:lvl w:ilvl="3" w:tplc="038E9926" w:tentative="1">
      <w:start w:val="1"/>
      <w:numFmt w:val="bullet"/>
      <w:lvlText w:val=""/>
      <w:lvlJc w:val="left"/>
      <w:pPr>
        <w:ind w:left="2134" w:hanging="420"/>
      </w:pPr>
      <w:rPr>
        <w:rFonts w:ascii="Wingdings" w:hAnsi="Wingdings" w:hint="default"/>
      </w:rPr>
    </w:lvl>
    <w:lvl w:ilvl="4" w:tplc="BE9AB6F8" w:tentative="1">
      <w:start w:val="1"/>
      <w:numFmt w:val="bullet"/>
      <w:lvlText w:val=""/>
      <w:lvlJc w:val="left"/>
      <w:pPr>
        <w:ind w:left="2554" w:hanging="420"/>
      </w:pPr>
      <w:rPr>
        <w:rFonts w:ascii="Wingdings" w:hAnsi="Wingdings" w:hint="default"/>
      </w:rPr>
    </w:lvl>
    <w:lvl w:ilvl="5" w:tplc="C0C4A054" w:tentative="1">
      <w:start w:val="1"/>
      <w:numFmt w:val="bullet"/>
      <w:lvlText w:val=""/>
      <w:lvlJc w:val="left"/>
      <w:pPr>
        <w:ind w:left="2974" w:hanging="420"/>
      </w:pPr>
      <w:rPr>
        <w:rFonts w:ascii="Wingdings" w:hAnsi="Wingdings" w:hint="default"/>
      </w:rPr>
    </w:lvl>
    <w:lvl w:ilvl="6" w:tplc="36F4B7CA" w:tentative="1">
      <w:start w:val="1"/>
      <w:numFmt w:val="bullet"/>
      <w:lvlText w:val=""/>
      <w:lvlJc w:val="left"/>
      <w:pPr>
        <w:ind w:left="3394" w:hanging="420"/>
      </w:pPr>
      <w:rPr>
        <w:rFonts w:ascii="Wingdings" w:hAnsi="Wingdings" w:hint="default"/>
      </w:rPr>
    </w:lvl>
    <w:lvl w:ilvl="7" w:tplc="3B78BBFC" w:tentative="1">
      <w:start w:val="1"/>
      <w:numFmt w:val="bullet"/>
      <w:lvlText w:val=""/>
      <w:lvlJc w:val="left"/>
      <w:pPr>
        <w:ind w:left="3814" w:hanging="420"/>
      </w:pPr>
      <w:rPr>
        <w:rFonts w:ascii="Wingdings" w:hAnsi="Wingdings" w:hint="default"/>
      </w:rPr>
    </w:lvl>
    <w:lvl w:ilvl="8" w:tplc="457E7568" w:tentative="1">
      <w:start w:val="1"/>
      <w:numFmt w:val="bullet"/>
      <w:lvlText w:val=""/>
      <w:lvlJc w:val="left"/>
      <w:pPr>
        <w:ind w:left="4234" w:hanging="420"/>
      </w:pPr>
      <w:rPr>
        <w:rFonts w:ascii="Wingdings" w:hAnsi="Wingdings" w:hint="default"/>
      </w:rPr>
    </w:lvl>
  </w:abstractNum>
  <w:num w:numId="1">
    <w:abstractNumId w:val="5"/>
  </w:num>
  <w:num w:numId="2">
    <w:abstractNumId w:val="0"/>
  </w:num>
  <w:num w:numId="3">
    <w:abstractNumId w:val="3"/>
  </w:num>
  <w:num w:numId="4">
    <w:abstractNumId w:val="4"/>
  </w:num>
  <w:num w:numId="5">
    <w:abstractNumId w:val="11"/>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2"/>
  </w:num>
  <w:num w:numId="15">
    <w:abstractNumId w:val="5"/>
  </w:num>
  <w:num w:numId="16">
    <w:abstractNumId w:val="6"/>
  </w:num>
  <w:num w:numId="17">
    <w:abstractNumId w:val="7"/>
  </w:num>
  <w:num w:numId="18">
    <w:abstractNumId w:val="8"/>
  </w:num>
  <w:num w:numId="19">
    <w:abstractNumId w:val="9"/>
  </w:num>
  <w:num w:numId="20">
    <w:abstractNumId w:val="5"/>
  </w:num>
  <w:num w:numId="21">
    <w:abstractNumId w:val="1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6E38"/>
    <w:rsid w:val="00092EA6"/>
    <w:rsid w:val="00094CA8"/>
    <w:rsid w:val="000E306D"/>
    <w:rsid w:val="00154E26"/>
    <w:rsid w:val="00254ED9"/>
    <w:rsid w:val="002D7755"/>
    <w:rsid w:val="002F6E38"/>
    <w:rsid w:val="002F7098"/>
    <w:rsid w:val="00321F82"/>
    <w:rsid w:val="00362317"/>
    <w:rsid w:val="003C1786"/>
    <w:rsid w:val="004B48FB"/>
    <w:rsid w:val="004F666D"/>
    <w:rsid w:val="005169C2"/>
    <w:rsid w:val="00540D65"/>
    <w:rsid w:val="0054741F"/>
    <w:rsid w:val="00547BCA"/>
    <w:rsid w:val="00574E78"/>
    <w:rsid w:val="005D5390"/>
    <w:rsid w:val="006E29DA"/>
    <w:rsid w:val="007034CC"/>
    <w:rsid w:val="007054DD"/>
    <w:rsid w:val="007B094D"/>
    <w:rsid w:val="0080207C"/>
    <w:rsid w:val="00917EB4"/>
    <w:rsid w:val="00985C4B"/>
    <w:rsid w:val="009B5807"/>
    <w:rsid w:val="009F3A94"/>
    <w:rsid w:val="00A220CB"/>
    <w:rsid w:val="00A62A25"/>
    <w:rsid w:val="00A940EE"/>
    <w:rsid w:val="00AF31AA"/>
    <w:rsid w:val="00B25EBC"/>
    <w:rsid w:val="00B82183"/>
    <w:rsid w:val="00B937F5"/>
    <w:rsid w:val="00BA2646"/>
    <w:rsid w:val="00C102F7"/>
    <w:rsid w:val="00CC1487"/>
    <w:rsid w:val="00E3733C"/>
    <w:rsid w:val="00E6353C"/>
    <w:rsid w:val="00E85D8C"/>
    <w:rsid w:val="00EA7695"/>
    <w:rsid w:val="00EB71BD"/>
    <w:rsid w:val="00F33262"/>
    <w:rsid w:val="00F652A6"/>
    <w:rsid w:val="00FA1A75"/>
    <w:rsid w:val="00FB1982"/>
    <w:rsid w:val="00FD0518"/>
    <w:rsid w:val="00FD7DB5"/>
    <w:rsid w:val="00FE1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6E38"/>
    <w:pPr>
      <w:widowControl w:val="0"/>
      <w:jc w:val="both"/>
    </w:pPr>
    <w:rPr>
      <w:rFonts w:ascii="Calibri" w:eastAsia="宋体" w:hAnsi="Calibri" w:cs="Times New Roman"/>
      <w:szCs w:val="22"/>
    </w:rPr>
  </w:style>
  <w:style w:type="paragraph" w:styleId="1">
    <w:name w:val="heading 1"/>
    <w:aliases w:val="Heading 0,PIM 1,H1,h1,l1,Head 1 (Chapter heading),Head 1,Head 11,Head 12,Head 111,Head 13,Head 112,Head 14,Head 113,Head 15,Head 114,Head 16,Head 115,Head 17,Head 116,Head 18,Head 117,Head 19,Head 118,Head 121,Head 1111,Head 131,Head 1121,Head 141"/>
    <w:basedOn w:val="a0"/>
    <w:next w:val="a0"/>
    <w:link w:val="1Char"/>
    <w:uiPriority w:val="9"/>
    <w:qFormat/>
    <w:rsid w:val="002F6E38"/>
    <w:pPr>
      <w:numPr>
        <w:numId w:val="1"/>
      </w:numPr>
      <w:outlineLvl w:val="0"/>
    </w:pPr>
    <w:rPr>
      <w:rFonts w:ascii="仿宋_GB2312" w:eastAsia="仿宋_GB2312" w:cs="宋体"/>
      <w:b/>
      <w:color w:val="000000"/>
      <w:kern w:val="0"/>
      <w:sz w:val="32"/>
      <w:szCs w:val="32"/>
    </w:rPr>
  </w:style>
  <w:style w:type="paragraph" w:styleId="2">
    <w:name w:val="heading 2"/>
    <w:aliases w:val="Heading 2 Hidden,Heading 2 CCBS,第一章 标题 2,H2,Underrubrik1,prop2,UNDERRUBRIK 1-2,h2,l2,2nd level,2,Header 2,PIM2,heading 2,Titre3,HD2,sect 1.2,H21,sect 1.21,H22,sect 1.22,H211,sect 1.211,H23,sect 1.23,H212,sect 1.212,Titre2,Head 2,节标题,一级节名,子系统,子系统1,子"/>
    <w:basedOn w:val="a0"/>
    <w:next w:val="a0"/>
    <w:link w:val="2Char"/>
    <w:uiPriority w:val="9"/>
    <w:unhideWhenUsed/>
    <w:qFormat/>
    <w:rsid w:val="002F6E38"/>
    <w:pPr>
      <w:numPr>
        <w:ilvl w:val="1"/>
        <w:numId w:val="1"/>
      </w:numPr>
      <w:outlineLvl w:val="1"/>
    </w:pPr>
    <w:rPr>
      <w:rFonts w:ascii="仿宋_GB2312" w:eastAsia="仿宋_GB2312" w:hAnsi="宋体" w:cs="宋体"/>
      <w:b/>
      <w:sz w:val="32"/>
      <w:szCs w:val="32"/>
    </w:rPr>
  </w:style>
  <w:style w:type="paragraph" w:styleId="3">
    <w:name w:val="heading 3"/>
    <w:aliases w:val="h3,level_3,PIM 3,Level 3 Head,Heading 3 - old,sect1.2.3,sect1.2.31,sect1.2.32,sect1.2.311,sect1.2.33,sect1.2.312,Bold Head,bh,BOD 0,3rd level,3,heading 3,l3,CT,Level 3 Topic Heading,l3+toc 3,Sub-section Title,prop3,3heading,Heading 31,Fab-3,Head3,L"/>
    <w:basedOn w:val="a0"/>
    <w:next w:val="a0"/>
    <w:link w:val="3Char"/>
    <w:uiPriority w:val="9"/>
    <w:unhideWhenUsed/>
    <w:qFormat/>
    <w:rsid w:val="002F6E38"/>
    <w:pPr>
      <w:keepNext/>
      <w:keepLines/>
      <w:numPr>
        <w:ilvl w:val="2"/>
        <w:numId w:val="1"/>
      </w:numPr>
      <w:spacing w:line="412" w:lineRule="auto"/>
      <w:outlineLvl w:val="2"/>
    </w:pPr>
    <w:rPr>
      <w:rFonts w:ascii="仿宋_GB2312" w:eastAsia="仿宋_GB2312" w:hAnsi="宋体" w:cs="宋体"/>
      <w:b/>
      <w:bCs/>
      <w:sz w:val="32"/>
      <w:szCs w:val="28"/>
    </w:rPr>
  </w:style>
  <w:style w:type="paragraph" w:styleId="4">
    <w:name w:val="heading 4"/>
    <w:aliases w:val="h4,H4,bullet,bl,bb,PIM 4,sect 1.2.3.4,Ref Heading 1,rh1,Heading sql,l4,h41,h42,h43,h411,h44,h412,h45,h413,h46,h414,h47,h48,h415,h49,h410,h416,h417,h418,h419,h420,h4110,h421,heading 4,heading 41,heading 42,heading 411,heading 43,heading 412,h4111,4"/>
    <w:basedOn w:val="a0"/>
    <w:next w:val="a0"/>
    <w:link w:val="4Char"/>
    <w:unhideWhenUsed/>
    <w:qFormat/>
    <w:rsid w:val="002F6E38"/>
    <w:pPr>
      <w:keepNext/>
      <w:keepLines/>
      <w:numPr>
        <w:ilvl w:val="3"/>
        <w:numId w:val="1"/>
      </w:numPr>
      <w:tabs>
        <w:tab w:val="left" w:pos="1260"/>
      </w:tabs>
      <w:spacing w:line="376" w:lineRule="auto"/>
      <w:outlineLvl w:val="3"/>
    </w:pPr>
    <w:rPr>
      <w:rFonts w:ascii="仿宋_GB2312" w:eastAsia="仿宋_GB2312" w:hAnsi="宋体" w:cs="宋体"/>
      <w:b/>
      <w:bCs/>
      <w:sz w:val="32"/>
      <w:szCs w:val="32"/>
    </w:rPr>
  </w:style>
  <w:style w:type="paragraph" w:styleId="5">
    <w:name w:val="heading 5"/>
    <w:aliases w:val="H5,PIM 5,Table label,h5,l5,hm,mh2,Module heading 2,Head 5,list 5,5,dash,ds,dd Char Char,dd Char Char Char Char,dd Char Char Char,dd,Roman list,标题 5 Char1 Char,标题 5 Char Char Char,H5 Char Char Char,PIM 5 Char Char Char,h5 Char Char Char,第四,口,4级目录"/>
    <w:basedOn w:val="a0"/>
    <w:next w:val="a0"/>
    <w:link w:val="5Char"/>
    <w:uiPriority w:val="9"/>
    <w:unhideWhenUsed/>
    <w:qFormat/>
    <w:rsid w:val="002F6E38"/>
    <w:pPr>
      <w:keepNext/>
      <w:keepLines/>
      <w:numPr>
        <w:ilvl w:val="4"/>
        <w:numId w:val="1"/>
      </w:numPr>
      <w:snapToGrid w:val="0"/>
      <w:spacing w:before="120" w:after="60"/>
      <w:outlineLvl w:val="4"/>
    </w:pPr>
    <w:rPr>
      <w:rFonts w:ascii="仿宋_GB2312" w:eastAsia="仿宋_GB2312" w:hAnsi="宋体" w:cs="宋体"/>
      <w:b/>
      <w:bCs/>
      <w:sz w:val="32"/>
      <w:szCs w:val="32"/>
    </w:rPr>
  </w:style>
  <w:style w:type="paragraph" w:styleId="6">
    <w:name w:val="heading 6"/>
    <w:aliases w:val="PIM 6,H6,BOD 4,h6,Third Subheading,第五层条,L6,Legal Level 1.,Bullet list,l6,hsm,submodule heading,DO NOT USE_h6,正文六级标题,标题 6(ALT+6),heer6,Level 1,6,标题6,图说,h61,heading 61,Bullet (Single Lines),L1 Heading 6,条 4,sub-dash,sd,cnp,Caption number (page-wide)"/>
    <w:basedOn w:val="a0"/>
    <w:next w:val="a0"/>
    <w:link w:val="6Char"/>
    <w:unhideWhenUsed/>
    <w:qFormat/>
    <w:rsid w:val="002F6E38"/>
    <w:pPr>
      <w:keepNext/>
      <w:keepLines/>
      <w:numPr>
        <w:ilvl w:val="5"/>
        <w:numId w:val="1"/>
      </w:numPr>
      <w:spacing w:line="316" w:lineRule="auto"/>
      <w:outlineLvl w:val="5"/>
    </w:pPr>
    <w:rPr>
      <w:rFonts w:ascii="仿宋_GB2312" w:eastAsia="仿宋_GB2312" w:hAnsi="Arial" w:cs="宋体"/>
      <w:b/>
      <w:bCs/>
      <w:sz w:val="32"/>
      <w:szCs w:val="32"/>
    </w:rPr>
  </w:style>
  <w:style w:type="paragraph" w:styleId="7">
    <w:name w:val="heading 7"/>
    <w:aliases w:val="PIM 7,表名,Legal Level 1.1.,不用,ITT t7,PA Appendix Major,H TIMES1,1.标题 6,letter list,正文七级标题,L7,（1）,Level 1.1,7,表头,L1 Heading 7,Appx 1,条 5,cnc,Caption number (column-wide),st,lettered list,letter list1,lettered list1,letter list2,lettered list2,H7,表,h7"/>
    <w:basedOn w:val="a0"/>
    <w:next w:val="a0"/>
    <w:link w:val="7Char"/>
    <w:unhideWhenUsed/>
    <w:qFormat/>
    <w:rsid w:val="002F6E38"/>
    <w:pPr>
      <w:keepNext/>
      <w:keepLines/>
      <w:numPr>
        <w:ilvl w:val="6"/>
        <w:numId w:val="1"/>
      </w:numPr>
      <w:spacing w:before="240" w:after="64" w:line="319" w:lineRule="auto"/>
      <w:outlineLvl w:val="6"/>
    </w:pPr>
    <w:rPr>
      <w:rFonts w:ascii="仿宋_GB2312" w:eastAsia="仿宋_GB2312" w:hAnsi="Times New Roman"/>
      <w:b/>
      <w:bCs/>
      <w:sz w:val="24"/>
      <w:szCs w:val="24"/>
    </w:rPr>
  </w:style>
  <w:style w:type="paragraph" w:styleId="8">
    <w:name w:val="heading 8"/>
    <w:aliases w:val="注意框体,图名,不用8,Legal Level 1.1.1.,ITT t8,PA Appendix Minor,正文八级标题,（A）,h8,Level 1.1.1,L1 Heading 8,ctp,Caption text (page-wide),tt,Center Bold,Center Bold1,Center Bold2,Center Bold3,Center Bold4,Center Bold5,Center Bold6, action, action1, action2,（,tt1"/>
    <w:basedOn w:val="a0"/>
    <w:next w:val="a0"/>
    <w:link w:val="8Char"/>
    <w:unhideWhenUsed/>
    <w:qFormat/>
    <w:rsid w:val="002F6E38"/>
    <w:pPr>
      <w:keepNext/>
      <w:keepLines/>
      <w:numPr>
        <w:ilvl w:val="7"/>
        <w:numId w:val="1"/>
      </w:numPr>
      <w:spacing w:before="240" w:after="64" w:line="319" w:lineRule="auto"/>
      <w:outlineLvl w:val="7"/>
    </w:pPr>
    <w:rPr>
      <w:rFonts w:ascii="Arial" w:eastAsia="黑体" w:hAnsi="Arial"/>
      <w:sz w:val="24"/>
      <w:szCs w:val="24"/>
    </w:rPr>
  </w:style>
  <w:style w:type="paragraph" w:styleId="9">
    <w:name w:val="heading 9"/>
    <w:aliases w:val="PIM 9,Appendix,未用,标题 9 Char Char Char,不用9,Legal Level 1.1.1.1.,ITT t9,huh,App Heading,正文九级标题,三级标题,h9,Level (a),L1 Heading 9,ctc,Caption text (column-wide),App Heading1,App Heading2, progress, progress1, progress2, progress11, progress3, progress4,H"/>
    <w:basedOn w:val="a0"/>
    <w:next w:val="a0"/>
    <w:link w:val="9Char"/>
    <w:unhideWhenUsed/>
    <w:qFormat/>
    <w:rsid w:val="002F6E38"/>
    <w:pPr>
      <w:keepNext/>
      <w:keepLines/>
      <w:numPr>
        <w:ilvl w:val="8"/>
        <w:numId w:val="1"/>
      </w:numPr>
      <w:spacing w:before="240" w:after="64" w:line="319" w:lineRule="auto"/>
      <w:outlineLvl w:val="8"/>
    </w:pPr>
    <w:rPr>
      <w:rFonts w:ascii="Arial" w:eastAsia="黑体" w:hAnsi="Arial"/>
      <w:sz w:val="28"/>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eading 0 Char,PIM 1 Char,H1 Char,h1 Char,l1 Char,Head 1 (Chapter heading) Char,Head 1 Char,Head 11 Char,Head 12 Char,Head 111 Char,Head 13 Char,Head 112 Char,Head 14 Char,Head 113 Char,Head 15 Char,Head 114 Char,Head 16 Char,Head 115 Char"/>
    <w:basedOn w:val="a1"/>
    <w:link w:val="1"/>
    <w:rsid w:val="002F6E38"/>
    <w:rPr>
      <w:rFonts w:ascii="仿宋_GB2312" w:eastAsia="仿宋_GB2312" w:hAnsi="Calibri" w:cs="宋体"/>
      <w:b/>
      <w:color w:val="000000"/>
      <w:kern w:val="0"/>
      <w:sz w:val="32"/>
      <w:szCs w:val="32"/>
    </w:rPr>
  </w:style>
  <w:style w:type="character" w:customStyle="1" w:styleId="2Char">
    <w:name w:val="标题 2 Char"/>
    <w:aliases w:val="Heading 2 Hidden Char,Heading 2 CCBS Char,第一章 标题 2 Char,H2 Char,Underrubrik1 Char,prop2 Char,UNDERRUBRIK 1-2 Char,h2 Char,l2 Char,2nd level Char,2 Char,Header 2 Char,PIM2 Char,heading 2 Char,Titre3 Char,HD2 Char,sect 1.2 Char,H21 Char,H22 Char"/>
    <w:basedOn w:val="a1"/>
    <w:link w:val="2"/>
    <w:rsid w:val="002F6E38"/>
    <w:rPr>
      <w:rFonts w:ascii="仿宋_GB2312" w:eastAsia="仿宋_GB2312" w:hAnsi="宋体" w:cs="宋体"/>
      <w:b/>
      <w:sz w:val="32"/>
      <w:szCs w:val="32"/>
    </w:rPr>
  </w:style>
  <w:style w:type="character" w:customStyle="1" w:styleId="3Char">
    <w:name w:val="标题 3 Char"/>
    <w:aliases w:val="h3 Char,level_3 Char,PIM 3 Char,Level 3 Head Char,Heading 3 - old Char,sect1.2.3 Char,sect1.2.31 Char,sect1.2.32 Char,sect1.2.311 Char,sect1.2.33 Char,sect1.2.312 Char,Bold Head Char,bh Char,BOD 0 Char,3rd level Char,3 Char,heading 3 Char"/>
    <w:basedOn w:val="a1"/>
    <w:link w:val="3"/>
    <w:rsid w:val="002F6E38"/>
    <w:rPr>
      <w:rFonts w:ascii="仿宋_GB2312" w:eastAsia="仿宋_GB2312" w:hAnsi="宋体" w:cs="宋体"/>
      <w:b/>
      <w:bCs/>
      <w:sz w:val="32"/>
      <w:szCs w:val="28"/>
    </w:rPr>
  </w:style>
  <w:style w:type="character" w:customStyle="1" w:styleId="4Char">
    <w:name w:val="标题 4 Char"/>
    <w:aliases w:val="h4 Char,H4 Char,bullet Char,bl Char,bb Char,PIM 4 Char,sect 1.2.3.4 Char,Ref Heading 1 Char,rh1 Char,Heading sql Char,l4 Char,h41 Char,h42 Char,h43 Char,h411 Char,h44 Char,h412 Char,h45 Char,h413 Char,h46 Char,h414 Char,h47 Char,h48 Char"/>
    <w:basedOn w:val="a1"/>
    <w:link w:val="4"/>
    <w:rsid w:val="002F6E38"/>
    <w:rPr>
      <w:rFonts w:ascii="仿宋_GB2312" w:eastAsia="仿宋_GB2312" w:hAnsi="宋体" w:cs="宋体"/>
      <w:b/>
      <w:bCs/>
      <w:sz w:val="32"/>
      <w:szCs w:val="32"/>
    </w:rPr>
  </w:style>
  <w:style w:type="character" w:customStyle="1" w:styleId="5Char">
    <w:name w:val="标题 5 Char"/>
    <w:aliases w:val="H5 Char,PIM 5 Char,Table label Char,h5 Char,l5 Char,hm Char,mh2 Char,Module heading 2 Char,Head 5 Char,list 5 Char,5 Char,dash Char,ds Char,dd Char Char Char1,dd Char Char Char Char Char,dd Char Char Char Char1,dd Char,Roman list Char,第四 Char"/>
    <w:basedOn w:val="a1"/>
    <w:link w:val="5"/>
    <w:rsid w:val="002F6E38"/>
    <w:rPr>
      <w:rFonts w:ascii="仿宋_GB2312" w:eastAsia="仿宋_GB2312" w:hAnsi="宋体" w:cs="宋体"/>
      <w:b/>
      <w:bCs/>
      <w:sz w:val="32"/>
      <w:szCs w:val="32"/>
    </w:rPr>
  </w:style>
  <w:style w:type="character" w:customStyle="1" w:styleId="6Char">
    <w:name w:val="标题 6 Char"/>
    <w:aliases w:val="PIM 6 Char,H6 Char,BOD 4 Char,h6 Char,Third Subheading Char,第五层条 Char,L6 Char,Legal Level 1. Char,Bullet list Char,l6 Char,hsm Char,submodule heading Char,DO NOT USE_h6 Char,正文六级标题 Char,标题 6(ALT+6) Char,heer6 Char,Level 1 Char,6 Char,标题6 Char"/>
    <w:basedOn w:val="a1"/>
    <w:link w:val="6"/>
    <w:rsid w:val="002F6E38"/>
    <w:rPr>
      <w:rFonts w:ascii="仿宋_GB2312" w:eastAsia="仿宋_GB2312" w:hAnsi="Arial" w:cs="宋体"/>
      <w:b/>
      <w:bCs/>
      <w:sz w:val="32"/>
      <w:szCs w:val="32"/>
    </w:rPr>
  </w:style>
  <w:style w:type="character" w:customStyle="1" w:styleId="7Char">
    <w:name w:val="标题 7 Char"/>
    <w:aliases w:val="PIM 7 Char,表名 Char,Legal Level 1.1. Char,不用 Char,ITT t7 Char,PA Appendix Major Char,H TIMES1 Char,1.标题 6 Char,letter list Char,正文七级标题 Char,L7 Char,（1） Char,Level 1.1 Char,7 Char,表头 Char,L1 Heading 7 Char,Appx 1 Char,条 5 Char,cnc Char,st Char"/>
    <w:basedOn w:val="a1"/>
    <w:link w:val="7"/>
    <w:rsid w:val="002F6E38"/>
    <w:rPr>
      <w:rFonts w:ascii="仿宋_GB2312" w:eastAsia="仿宋_GB2312" w:hAnsi="Times New Roman" w:cs="Times New Roman"/>
      <w:b/>
      <w:bCs/>
      <w:sz w:val="24"/>
    </w:rPr>
  </w:style>
  <w:style w:type="character" w:customStyle="1" w:styleId="8Char">
    <w:name w:val="标题 8 Char"/>
    <w:aliases w:val="注意框体 Char,图名 Char,不用8 Char,Legal Level 1.1.1. Char,ITT t8 Char,PA Appendix Minor Char,正文八级标题 Char,（A） Char,h8 Char,Level 1.1.1 Char,L1 Heading 8 Char,ctp Char,Caption text (page-wide) Char,tt Char,Center Bold Char,Center Bold1 Char,（ Char"/>
    <w:basedOn w:val="a1"/>
    <w:link w:val="8"/>
    <w:rsid w:val="002F6E38"/>
    <w:rPr>
      <w:rFonts w:ascii="Arial" w:eastAsia="黑体" w:hAnsi="Arial" w:cs="Times New Roman"/>
      <w:sz w:val="24"/>
    </w:rPr>
  </w:style>
  <w:style w:type="character" w:customStyle="1" w:styleId="9Char">
    <w:name w:val="标题 9 Char"/>
    <w:aliases w:val="PIM 9 Char,Appendix Char,未用 Char,标题 9 Char Char Char Char,不用9 Char,Legal Level 1.1.1.1. Char,ITT t9 Char,huh Char,App Heading Char,正文九级标题 Char,三级标题 Char,h9 Char,Level (a) Char,L1 Heading 9 Char,ctc Char,Caption text (column-wide) Char,H Char"/>
    <w:basedOn w:val="a1"/>
    <w:link w:val="9"/>
    <w:rsid w:val="002F6E38"/>
    <w:rPr>
      <w:rFonts w:ascii="Arial" w:eastAsia="黑体" w:hAnsi="Arial" w:cs="Times New Roman"/>
      <w:sz w:val="28"/>
      <w:szCs w:val="21"/>
    </w:rPr>
  </w:style>
  <w:style w:type="paragraph" w:customStyle="1" w:styleId="50">
    <w:name w:val="5级标题"/>
    <w:basedOn w:val="5"/>
    <w:link w:val="5Char0"/>
    <w:qFormat/>
    <w:rsid w:val="002F6E38"/>
    <w:pPr>
      <w:tabs>
        <w:tab w:val="clear" w:pos="3827"/>
      </w:tabs>
      <w:snapToGrid/>
      <w:spacing w:beforeLines="30" w:afterLines="30" w:line="360" w:lineRule="auto"/>
      <w:ind w:leftChars="200" w:left="200"/>
    </w:pPr>
    <w:rPr>
      <w:rFonts w:ascii="宋体" w:eastAsia="宋体" w:cs="Times New Roman"/>
      <w:sz w:val="24"/>
      <w:szCs w:val="28"/>
    </w:rPr>
  </w:style>
  <w:style w:type="character" w:customStyle="1" w:styleId="5Char0">
    <w:name w:val="5级标题 Char"/>
    <w:link w:val="50"/>
    <w:rsid w:val="002F6E38"/>
    <w:rPr>
      <w:rFonts w:ascii="宋体" w:eastAsia="宋体" w:hAnsi="宋体" w:cs="Times New Roman"/>
      <w:b/>
      <w:bCs/>
      <w:sz w:val="24"/>
      <w:szCs w:val="28"/>
    </w:rPr>
  </w:style>
  <w:style w:type="paragraph" w:customStyle="1" w:styleId="4h4H4bulletblbbPIM4sect1234RefHeading1rh1">
    <w:name w:val="样式 标题 4h4H4bulletblbbPIM 4sect 1.2.3.4Ref Heading 1rh1..."/>
    <w:basedOn w:val="4"/>
    <w:uiPriority w:val="99"/>
    <w:rsid w:val="002F6E38"/>
    <w:pPr>
      <w:numPr>
        <w:numId w:val="2"/>
      </w:numPr>
      <w:tabs>
        <w:tab w:val="clear" w:pos="1260"/>
        <w:tab w:val="num" w:pos="964"/>
      </w:tabs>
      <w:spacing w:beforeLines="40" w:afterLines="50" w:line="360" w:lineRule="auto"/>
      <w:ind w:left="964" w:hanging="964"/>
    </w:pPr>
    <w:rPr>
      <w:rFonts w:ascii="Times New Roman" w:eastAsia="黑体" w:hAnsi="Times New Roman"/>
      <w:sz w:val="28"/>
      <w:szCs w:val="20"/>
    </w:rPr>
  </w:style>
  <w:style w:type="paragraph" w:customStyle="1" w:styleId="a">
    <w:name w:val="三级编号"/>
    <w:basedOn w:val="a0"/>
    <w:uiPriority w:val="99"/>
    <w:rsid w:val="002F6E38"/>
    <w:pPr>
      <w:numPr>
        <w:numId w:val="2"/>
      </w:numPr>
      <w:tabs>
        <w:tab w:val="num" w:pos="770"/>
      </w:tabs>
      <w:spacing w:line="360" w:lineRule="auto"/>
      <w:ind w:leftChars="400" w:left="600" w:hangingChars="200" w:hanging="200"/>
    </w:pPr>
    <w:rPr>
      <w:rFonts w:ascii="Times New Roman" w:hAnsi="Times New Roman"/>
      <w:sz w:val="24"/>
      <w:szCs w:val="24"/>
    </w:rPr>
  </w:style>
  <w:style w:type="paragraph" w:customStyle="1" w:styleId="a4">
    <w:name w:val="教正文"/>
    <w:basedOn w:val="a0"/>
    <w:link w:val="Char"/>
    <w:qFormat/>
    <w:rsid w:val="002F6E38"/>
    <w:pPr>
      <w:tabs>
        <w:tab w:val="left" w:pos="426"/>
      </w:tabs>
      <w:spacing w:line="360" w:lineRule="auto"/>
      <w:ind w:firstLineChars="200" w:firstLine="200"/>
      <w:jc w:val="left"/>
    </w:pPr>
    <w:rPr>
      <w:rFonts w:asciiTheme="minorEastAsia" w:eastAsiaTheme="minorEastAsia" w:hAnsiTheme="minorEastAsia"/>
      <w:color w:val="000000" w:themeColor="text1"/>
      <w:sz w:val="24"/>
      <w:szCs w:val="24"/>
    </w:rPr>
  </w:style>
  <w:style w:type="character" w:customStyle="1" w:styleId="Char">
    <w:name w:val="教正文 Char"/>
    <w:basedOn w:val="a1"/>
    <w:link w:val="a4"/>
    <w:rsid w:val="002F6E38"/>
    <w:rPr>
      <w:rFonts w:asciiTheme="minorEastAsia" w:hAnsiTheme="minorEastAsia" w:cs="Times New Roman"/>
      <w:color w:val="000000" w:themeColor="text1"/>
      <w:sz w:val="24"/>
    </w:rPr>
  </w:style>
  <w:style w:type="paragraph" w:styleId="a5">
    <w:name w:val="List Paragraph"/>
    <w:basedOn w:val="a0"/>
    <w:uiPriority w:val="34"/>
    <w:qFormat/>
    <w:rsid w:val="009B5807"/>
    <w:pPr>
      <w:ind w:firstLineChars="200" w:firstLine="420"/>
    </w:pPr>
  </w:style>
  <w:style w:type="paragraph" w:customStyle="1" w:styleId="a6">
    <w:name w:val="标准文本"/>
    <w:basedOn w:val="a0"/>
    <w:qFormat/>
    <w:rsid w:val="00EA7695"/>
    <w:pPr>
      <w:tabs>
        <w:tab w:val="left" w:pos="3060"/>
        <w:tab w:val="left" w:pos="6048"/>
        <w:tab w:val="left" w:pos="7668"/>
      </w:tabs>
      <w:spacing w:line="400" w:lineRule="exact"/>
      <w:ind w:firstLineChars="200" w:firstLine="420"/>
    </w:pPr>
    <w:rPr>
      <w:rFonts w:ascii="宋体" w:hAnsi="宋体"/>
      <w:kern w:val="0"/>
      <w:sz w:val="20"/>
      <w:szCs w:val="21"/>
    </w:rPr>
  </w:style>
  <w:style w:type="paragraph" w:styleId="a7">
    <w:name w:val="header"/>
    <w:basedOn w:val="a0"/>
    <w:link w:val="Char0"/>
    <w:uiPriority w:val="99"/>
    <w:semiHidden/>
    <w:unhideWhenUsed/>
    <w:rsid w:val="009F3A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semiHidden/>
    <w:rsid w:val="009F3A94"/>
    <w:rPr>
      <w:rFonts w:ascii="Calibri" w:eastAsia="宋体" w:hAnsi="Calibri" w:cs="Times New Roman"/>
      <w:sz w:val="18"/>
      <w:szCs w:val="18"/>
    </w:rPr>
  </w:style>
  <w:style w:type="paragraph" w:styleId="a8">
    <w:name w:val="footer"/>
    <w:basedOn w:val="a0"/>
    <w:link w:val="Char1"/>
    <w:uiPriority w:val="99"/>
    <w:semiHidden/>
    <w:unhideWhenUsed/>
    <w:rsid w:val="009F3A94"/>
    <w:pPr>
      <w:tabs>
        <w:tab w:val="center" w:pos="4153"/>
        <w:tab w:val="right" w:pos="8306"/>
      </w:tabs>
      <w:snapToGrid w:val="0"/>
      <w:jc w:val="left"/>
    </w:pPr>
    <w:rPr>
      <w:sz w:val="18"/>
      <w:szCs w:val="18"/>
    </w:rPr>
  </w:style>
  <w:style w:type="character" w:customStyle="1" w:styleId="Char1">
    <w:name w:val="页脚 Char"/>
    <w:basedOn w:val="a1"/>
    <w:link w:val="a8"/>
    <w:uiPriority w:val="99"/>
    <w:semiHidden/>
    <w:rsid w:val="009F3A94"/>
    <w:rPr>
      <w:rFonts w:ascii="Calibri" w:eastAsia="宋体" w:hAnsi="Calibri" w:cs="Times New Roman"/>
      <w:sz w:val="18"/>
      <w:szCs w:val="18"/>
    </w:rPr>
  </w:style>
  <w:style w:type="paragraph" w:styleId="a9">
    <w:name w:val="Balloon Text"/>
    <w:basedOn w:val="a0"/>
    <w:link w:val="Char2"/>
    <w:uiPriority w:val="99"/>
    <w:semiHidden/>
    <w:unhideWhenUsed/>
    <w:rsid w:val="00540D65"/>
    <w:rPr>
      <w:sz w:val="18"/>
      <w:szCs w:val="18"/>
    </w:rPr>
  </w:style>
  <w:style w:type="character" w:customStyle="1" w:styleId="Char2">
    <w:name w:val="批注框文本 Char"/>
    <w:basedOn w:val="a1"/>
    <w:link w:val="a9"/>
    <w:uiPriority w:val="99"/>
    <w:semiHidden/>
    <w:rsid w:val="00540D6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EC7-005E-42B6-944C-192C6599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FZ</cp:lastModifiedBy>
  <cp:revision>24</cp:revision>
  <dcterms:created xsi:type="dcterms:W3CDTF">2020-04-23T06:19:00Z</dcterms:created>
  <dcterms:modified xsi:type="dcterms:W3CDTF">2020-06-10T05:36:00Z</dcterms:modified>
</cp:coreProperties>
</file>