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76" w:lineRule="auto"/>
        <w:ind w:firstLine="482" w:firstLineChars="200"/>
        <w:jc w:val="center"/>
        <w:rPr>
          <w:b/>
        </w:rPr>
      </w:pPr>
      <w:r>
        <w:rPr>
          <w:rFonts w:hint="eastAsia"/>
          <w:b/>
        </w:rPr>
        <w:t>太阳能光热电教学实验台技术要求</w:t>
      </w:r>
    </w:p>
    <w:p>
      <w:pPr>
        <w:spacing w:before="240" w:line="276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本次拟采购的新能源太阳能光热电转化实验装置，主要是用于本科生实验教学及研究生、科研教师等科研工作。主要技术要求有：</w:t>
      </w:r>
    </w:p>
    <w:p>
      <w:pPr>
        <w:spacing w:line="276" w:lineRule="auto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76" w:lineRule="auto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一 主要技术性能应至少满足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1.掌握太阳能系统的基本原理，让学生理解各个部件的功能、用途。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2.系统应涵盖太阳能热水系统、太阳能＋地板供暖系统、太阳能照明系统。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系统应提供详备的实验数据，便于分析当地全年不同的室外条件下，利用太阳能制备生活热水、太阳能供暖的可行性和经济性，掌握其基本规律，为进一步地深入研究、应用积累实验数据。数据可以实时记录，查询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4.可以根据本系统，学生对在相同的热负荷条件下，调整太阳能集热器面积、蓄热水箱容积，找出最佳的太阳能地板辐射采暖太阳能集热器面积、蓄热水箱容积的配比。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5.可以根据进出口温度不同，分析全年热泵系统的COP，确定太阳能＋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空气</w:t>
      </w:r>
      <w:r>
        <w:rPr>
          <w:rFonts w:hint="eastAsia" w:asciiTheme="minorEastAsia" w:hAnsiTheme="minorEastAsia" w:eastAsiaTheme="minorEastAsia"/>
          <w:sz w:val="21"/>
          <w:szCs w:val="21"/>
        </w:rPr>
        <w:t>源热泵空调冷热源系统比例。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6.光电系统可以应具备蓄电能力，为模拟房间提供照明。</w:t>
      </w:r>
    </w:p>
    <w:p>
      <w:pPr>
        <w:spacing w:line="276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 </w:t>
      </w:r>
    </w:p>
    <w:p>
      <w:pPr>
        <w:spacing w:line="276" w:lineRule="auto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二、主要配置要求</w:t>
      </w:r>
    </w:p>
    <w:p>
      <w:pPr>
        <w:pStyle w:val="14"/>
        <w:spacing w:line="276" w:lineRule="auto"/>
        <w:ind w:firstLine="0" w:firstLineChars="0"/>
        <w:jc w:val="left"/>
        <w:rPr>
          <w:rFonts w:asciiTheme="minorEastAsia" w:hAnsiTheme="minorEastAsia" w:eastAsiaTheme="minorEastAsia"/>
          <w:szCs w:val="21"/>
        </w:rPr>
      </w:pPr>
    </w:p>
    <w:tbl>
      <w:tblPr>
        <w:tblStyle w:val="12"/>
        <w:tblW w:w="9412" w:type="dxa"/>
        <w:jc w:val="center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4"/>
        <w:gridCol w:w="6276"/>
        <w:gridCol w:w="2092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设备名称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太阳能平板集热器及发电板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固顶台架（可调倾角）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（见附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蓄热水箱（保温50mm橡塑）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管道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水泵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太阳能采集器控制器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太阳能场地施工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地板采暖盘管施工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太阳热水系统性能测试仪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太阳总辐射传感器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11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精密温度传感器(-40～150℃,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精度:±0.1℃,低温型,不锈钢封装,￠4*40mm,全密封,防腐,放水,太阳能热水器专用)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12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环境温度传感器（带防辐射罩）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数字风速传感器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14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太阳热水系统性能评定规范软件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15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流量传感器（范围:0.2～1.2(立方米/小时)   耐水温：0---120℃   精度:小于0.5%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工作压力:25MP,信号输出:脉冲）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16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传感器支架(钢制结构)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17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数据通讯线缆及传感器连接线缆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18</w:t>
            </w:r>
          </w:p>
        </w:tc>
        <w:tc>
          <w:tcPr>
            <w:tcW w:w="6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技术资料及实验指导书。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</w:t>
            </w:r>
          </w:p>
        </w:tc>
      </w:tr>
    </w:tbl>
    <w:p>
      <w:pPr>
        <w:spacing w:line="276" w:lineRule="auto"/>
        <w:rPr>
          <w:rFonts w:asciiTheme="minorEastAsia" w:hAnsiTheme="minorEastAsia" w:eastAsiaTheme="minorEastAsia"/>
          <w:b/>
          <w:bCs/>
        </w:rPr>
      </w:pPr>
    </w:p>
    <w:p>
      <w:pPr>
        <w:spacing w:line="276" w:lineRule="auto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三．技术资料</w:t>
      </w:r>
    </w:p>
    <w:p>
      <w:pPr>
        <w:spacing w:line="276" w:lineRule="auto"/>
      </w:pPr>
    </w:p>
    <w:p>
      <w:pPr>
        <w:spacing w:line="276" w:lineRule="auto"/>
        <w:ind w:firstLine="480" w:firstLineChars="200"/>
        <w:rPr>
          <w:sz w:val="18"/>
          <w:szCs w:val="18"/>
        </w:rPr>
      </w:pPr>
      <w:r>
        <w:rPr>
          <w:rFonts w:hint="eastAsia"/>
        </w:rPr>
        <w:t>提供仪器设备的安装手册、操作手册、维修保养手册等技术文件及产品合格证、质量保证书等全套资料。提供实验指导书。</w:t>
      </w:r>
    </w:p>
    <w:p>
      <w:pPr>
        <w:spacing w:line="276" w:lineRule="auto"/>
        <w:rPr>
          <w:rFonts w:asciiTheme="minorEastAsia" w:hAnsiTheme="minorEastAsia" w:eastAsiaTheme="minorEastAsia"/>
          <w:b/>
          <w:bCs/>
        </w:rPr>
      </w:pPr>
    </w:p>
    <w:p>
      <w:pPr>
        <w:spacing w:line="276" w:lineRule="auto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三.质保期及运输</w:t>
      </w:r>
    </w:p>
    <w:p>
      <w:pPr>
        <w:pStyle w:val="14"/>
        <w:spacing w:line="276" w:lineRule="auto"/>
        <w:ind w:left="780"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1.质保期为1年，</w:t>
      </w:r>
      <w:r>
        <w:rPr>
          <w:rFonts w:asciiTheme="minorEastAsia" w:hAnsiTheme="minorEastAsia" w:eastAsiaTheme="minorEastAsia"/>
        </w:rPr>
        <w:t>出现质量问题，厂家应在24小时内做出</w:t>
      </w:r>
      <w:r>
        <w:rPr>
          <w:rFonts w:hint="eastAsia" w:asciiTheme="minorEastAsia" w:hAnsiTheme="minorEastAsia" w:eastAsiaTheme="minorEastAsia"/>
        </w:rPr>
        <w:t>响应</w:t>
      </w:r>
      <w:r>
        <w:rPr>
          <w:rFonts w:asciiTheme="minorEastAsia" w:hAnsiTheme="minorEastAsia" w:eastAsiaTheme="minorEastAsia"/>
        </w:rPr>
        <w:t>。</w:t>
      </w:r>
    </w:p>
    <w:p>
      <w:pPr>
        <w:pStyle w:val="14"/>
        <w:spacing w:line="276" w:lineRule="auto"/>
        <w:ind w:left="780"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</w:t>
      </w:r>
      <w:r>
        <w:rPr>
          <w:rFonts w:asciiTheme="minorEastAsia" w:hAnsiTheme="minorEastAsia" w:eastAsiaTheme="minorEastAsia"/>
        </w:rPr>
        <w:t>报价包含运费，运输到指定地点，验收后付款。</w:t>
      </w:r>
    </w:p>
    <w:p>
      <w:pPr>
        <w:spacing w:line="276" w:lineRule="auto"/>
        <w:rPr>
          <w:rFonts w:hint="eastAsia"/>
          <w:sz w:val="21"/>
          <w:szCs w:val="21"/>
        </w:rPr>
      </w:pPr>
    </w:p>
    <w:p>
      <w:pPr>
        <w:spacing w:line="276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附件：太阳能支架及布置示意图</w:t>
      </w:r>
    </w:p>
    <w:p>
      <w:pPr>
        <w:spacing w:line="276" w:lineRule="auto"/>
        <w:rPr>
          <w:rFonts w:hint="eastAsia"/>
          <w:sz w:val="21"/>
          <w:szCs w:val="21"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  <w:r>
        <w:drawing>
          <wp:inline distT="0" distB="0" distL="0" distR="0">
            <wp:extent cx="5645785" cy="3228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4652" t="23765" r="22222" b="22222"/>
                    <a:stretch>
                      <a:fillRect/>
                    </a:stretch>
                  </pic:blipFill>
                  <pic:spPr>
                    <a:xfrm>
                      <a:off x="0" y="0"/>
                      <a:ext cx="5646093" cy="3228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247" w:bottom="851" w:left="1247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046"/>
    <w:rsid w:val="000030E7"/>
    <w:rsid w:val="000052E1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5429"/>
    <w:rsid w:val="000E0F7F"/>
    <w:rsid w:val="000E11CC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12408"/>
    <w:rsid w:val="00222C61"/>
    <w:rsid w:val="002321D9"/>
    <w:rsid w:val="002330E4"/>
    <w:rsid w:val="00253571"/>
    <w:rsid w:val="00253B06"/>
    <w:rsid w:val="002552EB"/>
    <w:rsid w:val="002634E2"/>
    <w:rsid w:val="00267046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61ABC"/>
    <w:rsid w:val="003625EC"/>
    <w:rsid w:val="00363C72"/>
    <w:rsid w:val="00364B93"/>
    <w:rsid w:val="00367D14"/>
    <w:rsid w:val="0037217C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6DC"/>
    <w:rsid w:val="00427EC9"/>
    <w:rsid w:val="00432F0C"/>
    <w:rsid w:val="004335C9"/>
    <w:rsid w:val="0044293B"/>
    <w:rsid w:val="004538A0"/>
    <w:rsid w:val="0045621A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54CF"/>
    <w:rsid w:val="00546212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322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87053"/>
    <w:rsid w:val="00893EE9"/>
    <w:rsid w:val="0089594D"/>
    <w:rsid w:val="00897308"/>
    <w:rsid w:val="008A6780"/>
    <w:rsid w:val="008A6F8F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2515"/>
    <w:rsid w:val="009044E7"/>
    <w:rsid w:val="00906925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02CC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4599"/>
    <w:rsid w:val="009C7574"/>
    <w:rsid w:val="009D0024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0BF7"/>
    <w:rsid w:val="00A74B4E"/>
    <w:rsid w:val="00A766E3"/>
    <w:rsid w:val="00A85229"/>
    <w:rsid w:val="00A86431"/>
    <w:rsid w:val="00A877EE"/>
    <w:rsid w:val="00A9144B"/>
    <w:rsid w:val="00A94E76"/>
    <w:rsid w:val="00A94F5F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96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3B95"/>
    <w:rsid w:val="00B854FD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88C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1FED"/>
    <w:rsid w:val="00E64ADD"/>
    <w:rsid w:val="00E7090D"/>
    <w:rsid w:val="00E712CF"/>
    <w:rsid w:val="00E71615"/>
    <w:rsid w:val="00E72B99"/>
    <w:rsid w:val="00E742A0"/>
    <w:rsid w:val="00E77567"/>
    <w:rsid w:val="00E823C0"/>
    <w:rsid w:val="00E9064E"/>
    <w:rsid w:val="00E93786"/>
    <w:rsid w:val="00E941B7"/>
    <w:rsid w:val="00E94B4F"/>
    <w:rsid w:val="00EB0636"/>
    <w:rsid w:val="00EB1865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57083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  <w:rsid w:val="00FF712B"/>
    <w:rsid w:val="20703CA5"/>
    <w:rsid w:val="265D6A04"/>
    <w:rsid w:val="2FEA3D35"/>
    <w:rsid w:val="449968ED"/>
    <w:rsid w:val="50B245E3"/>
    <w:rsid w:val="66D6525F"/>
    <w:rsid w:val="67FE7C23"/>
    <w:rsid w:val="79DE2F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ind w:left="480"/>
      <w:jc w:val="left"/>
    </w:pPr>
    <w:rPr>
      <w:rFonts w:hAnsi="Times New Roman"/>
      <w:b/>
      <w:bCs/>
      <w:sz w:val="28"/>
    </w:rPr>
  </w:style>
  <w:style w:type="paragraph" w:styleId="3">
    <w:name w:val="Plain Text"/>
    <w:basedOn w:val="1"/>
    <w:qFormat/>
    <w:uiPriority w:val="0"/>
    <w:rPr>
      <w:rFonts w:hAnsi="Courier New" w:cs="Courier New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 w:themeColor="hyperlink"/>
      <w:u w:val="single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1"/>
    </w:rPr>
  </w:style>
  <w:style w:type="character" w:customStyle="1" w:styleId="15">
    <w:name w:val="批注框文本 Char"/>
    <w:basedOn w:val="8"/>
    <w:link w:val="5"/>
    <w:qFormat/>
    <w:uiPriority w:val="0"/>
    <w:rPr>
      <w:rFonts w:ascii="宋体" w:hAnsi="宋体"/>
      <w:kern w:val="2"/>
      <w:sz w:val="18"/>
      <w:szCs w:val="18"/>
    </w:rPr>
  </w:style>
  <w:style w:type="character" w:customStyle="1" w:styleId="16">
    <w:name w:val="正文文本缩进 Char"/>
    <w:basedOn w:val="8"/>
    <w:link w:val="2"/>
    <w:qFormat/>
    <w:uiPriority w:val="0"/>
    <w:rPr>
      <w:rFonts w:ascii="宋体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831</Characters>
  <Lines>6</Lines>
  <Paragraphs>1</Paragraphs>
  <TotalTime>63</TotalTime>
  <ScaleCrop>false</ScaleCrop>
  <LinksUpToDate>false</LinksUpToDate>
  <CharactersWithSpaces>975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2018-03-11T03:11:00Z</dcterms:created>
  <dc:creator>user</dc:creator>
  <cp:lastModifiedBy>Administrator</cp:lastModifiedBy>
  <cp:lastPrinted>2013-05-05T08:44:00Z</cp:lastPrinted>
  <dcterms:modified xsi:type="dcterms:W3CDTF">2018-09-29T01:41:18Z</dcterms:modified>
  <dc:title>目录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