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53" w:rsidRPr="00CA5EF6" w:rsidRDefault="00D1001E">
      <w:pPr>
        <w:pStyle w:val="1"/>
        <w:spacing w:line="480" w:lineRule="auto"/>
        <w:jc w:val="center"/>
        <w:rPr>
          <w:rFonts w:ascii="宋体" w:eastAsia="宋体" w:hAnsi="宋体"/>
          <w:b/>
          <w:sz w:val="36"/>
          <w:szCs w:val="36"/>
          <w:lang w:val="zh-CN"/>
        </w:rPr>
      </w:pPr>
      <w:r w:rsidRPr="00CA5EF6">
        <w:rPr>
          <w:rFonts w:ascii="宋体" w:eastAsia="宋体" w:hAnsi="宋体" w:hint="eastAsia"/>
          <w:b/>
          <w:sz w:val="36"/>
          <w:szCs w:val="36"/>
        </w:rPr>
        <w:t>中国</w:t>
      </w:r>
      <w:r w:rsidRPr="00CA5EF6">
        <w:rPr>
          <w:rFonts w:ascii="宋体" w:eastAsia="宋体" w:hAnsi="宋体"/>
          <w:b/>
          <w:sz w:val="36"/>
          <w:szCs w:val="36"/>
        </w:rPr>
        <w:t>(</w:t>
      </w:r>
      <w:r w:rsidRPr="00CA5EF6">
        <w:rPr>
          <w:rFonts w:ascii="宋体" w:eastAsia="宋体" w:hAnsi="宋体" w:hint="eastAsia"/>
          <w:b/>
          <w:sz w:val="36"/>
          <w:szCs w:val="36"/>
        </w:rPr>
        <w:t>上海</w:t>
      </w:r>
      <w:r w:rsidRPr="00CA5EF6">
        <w:rPr>
          <w:rFonts w:ascii="宋体" w:eastAsia="宋体" w:hAnsi="宋体"/>
          <w:b/>
          <w:sz w:val="36"/>
          <w:szCs w:val="36"/>
        </w:rPr>
        <w:t>)</w:t>
      </w:r>
      <w:r w:rsidRPr="00CA5EF6">
        <w:rPr>
          <w:rFonts w:ascii="宋体" w:eastAsia="宋体" w:hAnsi="宋体" w:hint="eastAsia"/>
          <w:b/>
          <w:sz w:val="36"/>
          <w:szCs w:val="36"/>
        </w:rPr>
        <w:t>自贸区研究院宣传片服务需求</w:t>
      </w:r>
    </w:p>
    <w:p w:rsidR="001A5253" w:rsidRPr="00CA5EF6" w:rsidRDefault="00D1001E" w:rsidP="007B321B">
      <w:pPr>
        <w:pStyle w:val="a3"/>
        <w:spacing w:beforeLines="50" w:line="480" w:lineRule="auto"/>
        <w:ind w:left="0"/>
        <w:rPr>
          <w:rFonts w:ascii="宋体" w:eastAsia="宋体" w:hAnsi="宋体" w:cs="宋体"/>
          <w:b/>
          <w:sz w:val="21"/>
          <w:szCs w:val="21"/>
        </w:rPr>
      </w:pPr>
      <w:r w:rsidRPr="00CA5EF6">
        <w:rPr>
          <w:rFonts w:ascii="宋体" w:eastAsia="宋体" w:hAnsi="宋体" w:cs="宋体" w:hint="eastAsia"/>
          <w:b/>
          <w:sz w:val="21"/>
          <w:szCs w:val="21"/>
        </w:rPr>
        <w:t>一、项目概况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ind w:firstLineChars="250" w:firstLine="525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在媒体融合背景下，为了进一步做好我校自贸区供应链研究院科研、管理等形象及宣传报道工作，上海海事大学中国</w:t>
      </w:r>
      <w:r w:rsidRPr="00CA5EF6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(</w:t>
      </w: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上海</w:t>
      </w:r>
      <w:r w:rsidRPr="00CA5EF6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)</w:t>
      </w: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自贸区供应链研究院拟通过购买社会专业机构拍摄、制作的方式加强此项工作，现诚邀社会上有此资质</w:t>
      </w:r>
      <w:r w:rsidR="00CA5EF6"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和实力</w:t>
      </w: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的单位前来评选。</w:t>
      </w:r>
    </w:p>
    <w:p w:rsidR="001A5253" w:rsidRPr="00CA5EF6" w:rsidRDefault="00D1001E" w:rsidP="007B321B">
      <w:pPr>
        <w:pStyle w:val="a3"/>
        <w:spacing w:beforeLines="50" w:line="480" w:lineRule="auto"/>
        <w:ind w:left="0"/>
        <w:rPr>
          <w:rFonts w:ascii="宋体" w:eastAsia="宋体" w:hAnsi="宋体" w:cs="宋体"/>
          <w:b/>
          <w:sz w:val="21"/>
          <w:szCs w:val="21"/>
        </w:rPr>
      </w:pPr>
      <w:r w:rsidRPr="00CA5EF6">
        <w:rPr>
          <w:rFonts w:ascii="宋体" w:eastAsia="宋体" w:hAnsi="宋体" w:cs="宋体" w:hint="eastAsia"/>
          <w:b/>
          <w:sz w:val="21"/>
          <w:szCs w:val="21"/>
        </w:rPr>
        <w:t>二、招标内容、质量、设备和进度要求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（一）项目内容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ind w:firstLineChars="250" w:firstLine="525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请根据研究院提供的图片资料、招标范围、招标要求，详细设计宣传片</w:t>
      </w:r>
      <w:r w:rsidR="00CA5EF6"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策划和制作</w:t>
      </w: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方案，以确保整体效果；宣传片及项目效果展示基本要求：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（1） 主题突出，创意性强，符合项目风格定位。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（2） 脚本需要运用航拍，特写，人物叙述，延时摄影，三维特效，人物采访等手法。</w:t>
      </w:r>
    </w:p>
    <w:p w:rsidR="003E5414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（3） 海事大学研究院与自贸区的有机结合取得成绩和发展。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（4） 通过展示研究院的现状，与研究项目取得的成果体现巨大发展前景和国际化影响力。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（5） 整体表现流畅，杜绝坏帧、夹帧,根据实际要求建议画面分辨率。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（6） 以上比例及顺序，可根据创意进行适度调整。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（二）项目质量要求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1. 分镜头脚本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（1） 主题鲜明，主线清晰，叙述连贯得当，过渡顺畅自然。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（2） 不落俗套，与时俱进，符合当下受众的审美观,具有较强的观赏性。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（3） 画面切换自然，内容新颖，富于张力，能给人留下深刻印象,能引发强烈共鸣。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（4） 字幕内容简练，语言平实生动、暗合逻辑。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（5） 有完整片头片尾，所用配乐与情节相匹配。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（6） 影视拍摄组织有序、布局严整、技法合理（特技、特效等）。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2. 宣传片成片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（1） 主题鲜明，主线清晰，科技感强,有国际视野，能给人留下美好而深刻的印象。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lastRenderedPageBreak/>
        <w:t>（2） 画面优美、流畅、大气，节奏明快，富有活力。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（3） 视频、音频效果优良，成片视频为1080P高清格式，音频为高保真立体声。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(三) 设备要求</w:t>
      </w:r>
    </w:p>
    <w:p w:rsidR="001A5253" w:rsidRPr="00CA5EF6" w:rsidRDefault="00D1001E" w:rsidP="00F000A4">
      <w:pPr>
        <w:pStyle w:val="a6"/>
        <w:widowControl/>
        <w:spacing w:beforeAutospacing="0" w:afterAutospacing="0" w:line="510" w:lineRule="atLeast"/>
        <w:ind w:firstLineChars="200" w:firstLine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为确保形象宣传片图像品质，使用设备需达到以下要求: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（1）摄像机：阿莱mini影视级及以上规格，采用4K拍摄;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（2） 配套设备：摇臂、轨道、灯光（室外LED,室内高功率多色温）、调音台音频采集等;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（3） 航拍设备：大疆无人机。</w:t>
      </w:r>
    </w:p>
    <w:p w:rsidR="001A5253" w:rsidRPr="00CA5EF6" w:rsidRDefault="00D1001E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(四) 项目进度要求</w:t>
      </w:r>
    </w:p>
    <w:p w:rsidR="001A5253" w:rsidRPr="00CA5EF6" w:rsidRDefault="00062338" w:rsidP="00062338">
      <w:pPr>
        <w:pStyle w:val="a6"/>
        <w:widowControl/>
        <w:spacing w:beforeAutospacing="0" w:afterAutospacing="0" w:line="510" w:lineRule="atLeast"/>
        <w:ind w:firstLineChars="50" w:firstLine="105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9FCFF"/>
        </w:rPr>
        <w:t>2019年10月1</w:t>
      </w:r>
      <w:r w:rsidR="008E0376"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9FCFF"/>
        </w:rPr>
        <w:t>5</w:t>
      </w: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9FCFF"/>
        </w:rPr>
        <w:t>日前</w:t>
      </w:r>
      <w:r w:rsidR="00D1001E"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</w:p>
    <w:p w:rsidR="001A5253" w:rsidRPr="00CA5EF6" w:rsidRDefault="00D1001E" w:rsidP="007B321B">
      <w:pPr>
        <w:pStyle w:val="a3"/>
        <w:spacing w:beforeLines="50" w:line="480" w:lineRule="auto"/>
        <w:ind w:left="0"/>
        <w:rPr>
          <w:rFonts w:ascii="宋体" w:eastAsia="宋体" w:hAnsi="宋体" w:cs="宋体"/>
          <w:b/>
          <w:sz w:val="21"/>
          <w:szCs w:val="21"/>
        </w:rPr>
      </w:pPr>
      <w:r w:rsidRPr="00CA5EF6">
        <w:rPr>
          <w:rFonts w:ascii="宋体" w:eastAsia="宋体" w:hAnsi="宋体" w:cs="宋体" w:hint="eastAsia"/>
          <w:b/>
          <w:sz w:val="21"/>
          <w:szCs w:val="21"/>
        </w:rPr>
        <w:t>三、制作方要求：</w:t>
      </w:r>
    </w:p>
    <w:p w:rsidR="001A5253" w:rsidRPr="00CA5EF6" w:rsidRDefault="00BE3A51" w:rsidP="00F000A4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（1）</w:t>
      </w:r>
      <w:r w:rsidR="00D1001E"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 在中华人民共和国境内注册，注册资金人民币</w:t>
      </w:r>
      <w:r w:rsid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5</w:t>
      </w:r>
      <w:r w:rsidR="00D1001E"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00万元(含)以上，具有独立承担民事合同能力；</w:t>
      </w:r>
    </w:p>
    <w:p w:rsidR="001A5253" w:rsidRPr="008E0376" w:rsidRDefault="00BE3A51">
      <w:pPr>
        <w:pStyle w:val="a6"/>
        <w:widowControl/>
        <w:spacing w:beforeAutospacing="0" w:afterAutospacing="0" w:line="510" w:lineRule="atLeas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）</w:t>
      </w:r>
      <w:r w:rsidR="00D1001E"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具备与宣传片拍摄制作、</w:t>
      </w:r>
      <w:r w:rsidR="008E037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电影电视制作</w:t>
      </w:r>
      <w:r w:rsidR="00D1001E"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和策划大型活动等相关的经验</w:t>
      </w:r>
      <w:r w:rsidR="00F000A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和</w:t>
      </w:r>
      <w:r w:rsidR="00D1001E"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专业技术能</w:t>
      </w:r>
      <w:r w:rsidR="00F000A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力</w:t>
      </w:r>
      <w:r w:rsidR="00D1001E" w:rsidRPr="00CA5EF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</w:p>
    <w:p w:rsidR="001A5253" w:rsidRPr="00CA5EF6" w:rsidRDefault="00D1001E" w:rsidP="007B321B">
      <w:pPr>
        <w:pStyle w:val="a3"/>
        <w:spacing w:beforeLines="50" w:line="480" w:lineRule="auto"/>
        <w:ind w:left="0"/>
        <w:rPr>
          <w:rFonts w:ascii="宋体" w:eastAsia="宋体" w:hAnsi="宋体" w:cs="宋体"/>
          <w:b/>
          <w:sz w:val="21"/>
          <w:szCs w:val="21"/>
        </w:rPr>
      </w:pPr>
      <w:r w:rsidRPr="00CA5EF6">
        <w:rPr>
          <w:rFonts w:ascii="宋体" w:eastAsia="宋体" w:hAnsi="宋体" w:cs="宋体" w:hint="eastAsia"/>
          <w:b/>
          <w:sz w:val="21"/>
          <w:szCs w:val="21"/>
        </w:rPr>
        <w:t>四、团队人员要求</w:t>
      </w:r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（一）导演及制片工作人员要求（1</w:t>
      </w:r>
      <w:r w:rsidR="00440488">
        <w:rPr>
          <w:rFonts w:ascii="宋体" w:eastAsia="宋体" w:hAnsi="宋体" w:cs="宋体" w:hint="eastAsia"/>
          <w:sz w:val="21"/>
          <w:szCs w:val="21"/>
        </w:rPr>
        <w:t>人</w:t>
      </w:r>
      <w:r w:rsidRPr="00CA5EF6">
        <w:rPr>
          <w:rFonts w:ascii="宋体" w:eastAsia="宋体" w:hAnsi="宋体" w:cs="宋体" w:hint="eastAsia"/>
          <w:sz w:val="21"/>
          <w:szCs w:val="21"/>
        </w:rPr>
        <w:t>）</w:t>
      </w:r>
      <w:bookmarkStart w:id="0" w:name="_GoBack"/>
      <w:bookmarkEnd w:id="0"/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1、导演及制片具有</w:t>
      </w:r>
      <w:r w:rsidR="00440488">
        <w:rPr>
          <w:rFonts w:ascii="宋体" w:eastAsia="宋体" w:hAnsi="宋体" w:cs="宋体" w:hint="eastAsia"/>
          <w:sz w:val="21"/>
          <w:szCs w:val="21"/>
        </w:rPr>
        <w:t>一级艺术监督</w:t>
      </w:r>
      <w:r w:rsidRPr="00CA5EF6">
        <w:rPr>
          <w:rFonts w:ascii="宋体" w:eastAsia="宋体" w:hAnsi="宋体" w:cs="宋体" w:hint="eastAsia"/>
          <w:sz w:val="21"/>
          <w:szCs w:val="21"/>
        </w:rPr>
        <w:t>，且需具有影视、新闻传播等相关专业学习背景或</w:t>
      </w:r>
      <w:r w:rsidR="00440488">
        <w:rPr>
          <w:rFonts w:ascii="宋体" w:eastAsia="宋体" w:hAnsi="宋体" w:cs="宋体" w:hint="eastAsia"/>
          <w:sz w:val="21"/>
          <w:szCs w:val="21"/>
        </w:rPr>
        <w:t>二十</w:t>
      </w:r>
      <w:r w:rsidRPr="00CA5EF6">
        <w:rPr>
          <w:rFonts w:ascii="宋体" w:eastAsia="宋体" w:hAnsi="宋体" w:cs="宋体" w:hint="eastAsia"/>
          <w:sz w:val="21"/>
          <w:szCs w:val="21"/>
        </w:rPr>
        <w:t>年以上从业经验，需提供学历证明、专业资质证明；</w:t>
      </w:r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2、具有良好的影视敏感度，精通视频采编流程；</w:t>
      </w:r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3、具有良好的构图意识，熟悉光影造型的基本规律；</w:t>
      </w:r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4、无不良信用记录，具有良好的职业操守，能遵守学校规章制度及相关保密协议；能适应甲方工作需要而进行的工作修改调整</w:t>
      </w:r>
      <w:r w:rsidR="00F000A4">
        <w:rPr>
          <w:rFonts w:ascii="宋体" w:eastAsia="宋体" w:hAnsi="宋体" w:cs="宋体" w:hint="eastAsia"/>
          <w:sz w:val="21"/>
          <w:szCs w:val="21"/>
        </w:rPr>
        <w:t>。</w:t>
      </w:r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（二）摄影及编辑工作人员要求（多人）</w:t>
      </w:r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1、具有新闻传播、摄影及平面设计等相关专业学习背景五年以上从业经验；</w:t>
      </w:r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2、具有良好的影视敏感度，熟练掌握新闻、人物、活动、风景等照片的摄影技巧；</w:t>
      </w:r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3、具有良好的构图意识，熟悉光影造型的基本规律；</w:t>
      </w:r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4、熟练掌握主流平面设计以及视频剪辑特效软件，后期团队能独立完成剪辑包装、达芬奇广告级调色及与其有关的设计工作等。现场派驻人员得到甲方认可，如有特殊情况必须得到甲方认可，否则将作</w:t>
      </w:r>
      <w:r w:rsidRPr="00CA5EF6">
        <w:rPr>
          <w:rFonts w:ascii="宋体" w:eastAsia="宋体" w:hAnsi="宋体" w:cs="宋体" w:hint="eastAsia"/>
          <w:sz w:val="21"/>
          <w:szCs w:val="21"/>
        </w:rPr>
        <w:lastRenderedPageBreak/>
        <w:t>为考核不合格依据之一；</w:t>
      </w:r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5、无不良信用记录，具有良好的职业操守，遵守学校相关保密协议；</w:t>
      </w:r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6、能适应甲方工作需要而进行的工作修改调整</w:t>
      </w:r>
      <w:r w:rsidR="00F000A4">
        <w:rPr>
          <w:rFonts w:ascii="宋体" w:eastAsia="宋体" w:hAnsi="宋体" w:cs="宋体" w:hint="eastAsia"/>
          <w:sz w:val="21"/>
          <w:szCs w:val="21"/>
        </w:rPr>
        <w:t>。</w:t>
      </w:r>
    </w:p>
    <w:p w:rsidR="001A5253" w:rsidRPr="00CA5EF6" w:rsidRDefault="00D1001E" w:rsidP="007B321B">
      <w:pPr>
        <w:pStyle w:val="a3"/>
        <w:spacing w:beforeLines="50" w:line="480" w:lineRule="auto"/>
        <w:ind w:left="0"/>
        <w:rPr>
          <w:rFonts w:ascii="宋体" w:eastAsia="宋体" w:hAnsi="宋体" w:cs="宋体"/>
          <w:b/>
          <w:sz w:val="21"/>
          <w:szCs w:val="21"/>
        </w:rPr>
      </w:pPr>
      <w:r w:rsidRPr="00CA5EF6">
        <w:rPr>
          <w:rFonts w:ascii="宋体" w:eastAsia="宋体" w:hAnsi="宋体" w:cs="宋体" w:hint="eastAsia"/>
          <w:b/>
          <w:sz w:val="21"/>
          <w:szCs w:val="21"/>
        </w:rPr>
        <w:t>五、管理要求及付款方式</w:t>
      </w:r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1、</w:t>
      </w:r>
      <w:r w:rsidR="008E0376">
        <w:rPr>
          <w:rFonts w:ascii="宋体" w:eastAsia="宋体" w:hAnsi="宋体" w:cs="宋体" w:hint="eastAsia"/>
          <w:sz w:val="21"/>
          <w:szCs w:val="21"/>
        </w:rPr>
        <w:t>制作单位</w:t>
      </w:r>
      <w:r w:rsidRPr="00CA5EF6">
        <w:rPr>
          <w:rFonts w:ascii="宋体" w:eastAsia="宋体" w:hAnsi="宋体" w:cs="宋体" w:hint="eastAsia"/>
          <w:sz w:val="21"/>
          <w:szCs w:val="21"/>
        </w:rPr>
        <w:t>应该严格按照甲方的拍摄要求，加强团队人员的管理，服务期间因未能达到甲方要求，乙方因积极配合甲方要求进行修改完善。</w:t>
      </w:r>
    </w:p>
    <w:p w:rsidR="001A5253" w:rsidRPr="00CA5EF6" w:rsidRDefault="00D1001E">
      <w:pPr>
        <w:pStyle w:val="a3"/>
        <w:spacing w:line="480" w:lineRule="auto"/>
        <w:ind w:leftChars="76" w:left="167" w:firstLineChars="196" w:firstLine="412"/>
        <w:rPr>
          <w:rFonts w:ascii="宋体" w:eastAsia="宋体" w:hAnsi="宋体" w:cs="宋体"/>
          <w:sz w:val="21"/>
          <w:szCs w:val="21"/>
        </w:rPr>
      </w:pPr>
      <w:r w:rsidRPr="00CA5EF6">
        <w:rPr>
          <w:rFonts w:ascii="宋体" w:eastAsia="宋体" w:hAnsi="宋体" w:cs="宋体" w:hint="eastAsia"/>
          <w:sz w:val="21"/>
          <w:szCs w:val="21"/>
        </w:rPr>
        <w:t>2、合同价款分三阶段支付。合同签订后首付合同总价的50%，团队人员到位拍摄完成后再支付合同总价的30%，剩余20%在乙方通过甲方服务考核后，甲方一次性支付。</w:t>
      </w:r>
    </w:p>
    <w:p w:rsidR="001A5253" w:rsidRPr="00CA5EF6" w:rsidRDefault="00D1001E" w:rsidP="007B321B">
      <w:pPr>
        <w:pStyle w:val="a3"/>
        <w:spacing w:beforeLines="50" w:line="480" w:lineRule="auto"/>
        <w:ind w:left="0"/>
        <w:rPr>
          <w:rFonts w:ascii="宋体" w:eastAsia="宋体" w:hAnsi="宋体" w:cs="宋体"/>
          <w:b/>
          <w:sz w:val="21"/>
          <w:szCs w:val="21"/>
        </w:rPr>
      </w:pPr>
      <w:r w:rsidRPr="00CA5EF6">
        <w:rPr>
          <w:rFonts w:ascii="宋体" w:eastAsia="宋体" w:hAnsi="宋体" w:cs="宋体" w:hint="eastAsia"/>
          <w:b/>
          <w:sz w:val="21"/>
          <w:szCs w:val="21"/>
        </w:rPr>
        <w:t>六、其他要求</w:t>
      </w:r>
    </w:p>
    <w:p w:rsidR="001A5253" w:rsidRPr="00CA5EF6" w:rsidRDefault="00D1001E">
      <w:pPr>
        <w:pStyle w:val="10"/>
        <w:autoSpaceDE w:val="0"/>
        <w:autoSpaceDN w:val="0"/>
        <w:adjustRightInd w:val="0"/>
        <w:spacing w:line="480" w:lineRule="auto"/>
        <w:ind w:firstLineChars="0" w:firstLine="0"/>
        <w:rPr>
          <w:rFonts w:ascii="宋体" w:hAnsi="宋体" w:cs="宋体"/>
          <w:b/>
          <w:bCs/>
          <w:szCs w:val="21"/>
          <w:u w:val="single"/>
        </w:rPr>
      </w:pPr>
      <w:r w:rsidRPr="00CA5EF6">
        <w:rPr>
          <w:rFonts w:ascii="宋体" w:hAnsi="宋体" w:cs="宋体" w:hint="eastAsia"/>
          <w:szCs w:val="21"/>
        </w:rPr>
        <w:t>1、</w:t>
      </w:r>
      <w:r w:rsidRPr="00CA5EF6">
        <w:rPr>
          <w:rFonts w:ascii="宋体" w:hAnsi="宋体" w:cs="宋体" w:hint="eastAsia"/>
          <w:b/>
          <w:bCs/>
          <w:szCs w:val="21"/>
          <w:u w:val="single"/>
        </w:rPr>
        <w:t>本项目预算</w:t>
      </w:r>
      <w:r w:rsidR="007B321B">
        <w:rPr>
          <w:rFonts w:ascii="宋体" w:hAnsi="宋体" w:cs="宋体" w:hint="eastAsia"/>
          <w:b/>
          <w:bCs/>
          <w:szCs w:val="21"/>
          <w:u w:val="single"/>
        </w:rPr>
        <w:t>19.6</w:t>
      </w:r>
      <w:r w:rsidRPr="00CA5EF6">
        <w:rPr>
          <w:rFonts w:ascii="宋体" w:hAnsi="宋体" w:cs="宋体" w:hint="eastAsia"/>
          <w:b/>
          <w:bCs/>
          <w:szCs w:val="21"/>
          <w:u w:val="single"/>
        </w:rPr>
        <w:t>万</w:t>
      </w:r>
      <w:r w:rsidR="007B321B">
        <w:rPr>
          <w:rFonts w:ascii="宋体" w:hAnsi="宋体" w:cs="宋体" w:hint="eastAsia"/>
          <w:b/>
          <w:bCs/>
          <w:szCs w:val="21"/>
          <w:u w:val="single"/>
        </w:rPr>
        <w:t>元</w:t>
      </w:r>
      <w:r w:rsidRPr="00CA5EF6">
        <w:rPr>
          <w:rFonts w:ascii="宋体" w:hAnsi="宋体" w:cs="宋体" w:hint="eastAsia"/>
          <w:b/>
          <w:bCs/>
          <w:szCs w:val="21"/>
          <w:u w:val="single"/>
        </w:rPr>
        <w:t>，响应报价超过预算金额为无效标。</w:t>
      </w:r>
    </w:p>
    <w:p w:rsidR="001A5253" w:rsidRPr="00CA5EF6" w:rsidRDefault="00D1001E">
      <w:pPr>
        <w:pStyle w:val="10"/>
        <w:autoSpaceDE w:val="0"/>
        <w:autoSpaceDN w:val="0"/>
        <w:adjustRightInd w:val="0"/>
        <w:spacing w:line="480" w:lineRule="auto"/>
        <w:ind w:firstLineChars="0" w:firstLine="0"/>
        <w:rPr>
          <w:rFonts w:ascii="宋体" w:hAnsi="宋体" w:cs="宋体"/>
          <w:szCs w:val="21"/>
        </w:rPr>
      </w:pPr>
      <w:r w:rsidRPr="00CA5EF6">
        <w:rPr>
          <w:rFonts w:ascii="宋体" w:hAnsi="宋体" w:cs="宋体" w:hint="eastAsia"/>
          <w:szCs w:val="21"/>
        </w:rPr>
        <w:t>2、提供营业执照扫描件。</w:t>
      </w:r>
    </w:p>
    <w:p w:rsidR="001A5253" w:rsidRPr="00CA5EF6" w:rsidRDefault="00D1001E">
      <w:pPr>
        <w:pStyle w:val="10"/>
        <w:autoSpaceDE w:val="0"/>
        <w:autoSpaceDN w:val="0"/>
        <w:adjustRightInd w:val="0"/>
        <w:spacing w:line="480" w:lineRule="auto"/>
        <w:ind w:firstLineChars="0" w:firstLine="0"/>
        <w:rPr>
          <w:rFonts w:ascii="宋体" w:hAnsi="宋体" w:cs="宋体"/>
          <w:szCs w:val="21"/>
        </w:rPr>
      </w:pPr>
      <w:r w:rsidRPr="00CA5EF6">
        <w:rPr>
          <w:rFonts w:ascii="宋体" w:hAnsi="宋体" w:cs="宋体" w:hint="eastAsia"/>
          <w:szCs w:val="21"/>
        </w:rPr>
        <w:t>3、提供具体的项目实施方案。</w:t>
      </w:r>
    </w:p>
    <w:p w:rsidR="001A5253" w:rsidRPr="00CA5EF6" w:rsidRDefault="001A5253">
      <w:pPr>
        <w:spacing w:line="360" w:lineRule="auto"/>
        <w:ind w:firstLine="482"/>
        <w:jc w:val="center"/>
        <w:rPr>
          <w:rFonts w:ascii="宋体" w:eastAsia="宋体" w:hAnsi="宋体" w:cs="宋体"/>
          <w:b/>
          <w:sz w:val="24"/>
        </w:rPr>
      </w:pPr>
    </w:p>
    <w:p w:rsidR="001A5253" w:rsidRPr="00CA5EF6" w:rsidRDefault="001A5253">
      <w:pPr>
        <w:spacing w:line="360" w:lineRule="auto"/>
        <w:ind w:firstLine="482"/>
        <w:jc w:val="center"/>
        <w:rPr>
          <w:rFonts w:ascii="宋体" w:eastAsia="宋体" w:hAnsi="宋体" w:cs="宋体"/>
          <w:b/>
          <w:sz w:val="24"/>
        </w:rPr>
      </w:pPr>
    </w:p>
    <w:p w:rsidR="001A5253" w:rsidRPr="00CA5EF6" w:rsidRDefault="001A5253">
      <w:pPr>
        <w:rPr>
          <w:rFonts w:ascii="黑体" w:eastAsia="黑体" w:hAnsi="华文楷体"/>
          <w:szCs w:val="21"/>
        </w:rPr>
      </w:pPr>
    </w:p>
    <w:p w:rsidR="001A5253" w:rsidRPr="00CA5EF6" w:rsidRDefault="001A5253">
      <w:pPr>
        <w:rPr>
          <w:rFonts w:ascii="黑体" w:eastAsia="黑体" w:hAnsi="华文楷体"/>
          <w:szCs w:val="21"/>
        </w:rPr>
      </w:pPr>
    </w:p>
    <w:p w:rsidR="001A5253" w:rsidRPr="00CA5EF6" w:rsidRDefault="001A5253">
      <w:pPr>
        <w:rPr>
          <w:rFonts w:ascii="黑体" w:eastAsia="黑体" w:hAnsi="华文楷体"/>
          <w:szCs w:val="21"/>
        </w:rPr>
      </w:pPr>
    </w:p>
    <w:p w:rsidR="001A5253" w:rsidRPr="00CA5EF6" w:rsidRDefault="001A5253">
      <w:pPr>
        <w:rPr>
          <w:rFonts w:ascii="黑体" w:eastAsia="黑体" w:hAnsi="华文楷体"/>
          <w:szCs w:val="21"/>
        </w:rPr>
      </w:pPr>
    </w:p>
    <w:p w:rsidR="001A5253" w:rsidRPr="00CA5EF6" w:rsidRDefault="001A5253">
      <w:pPr>
        <w:rPr>
          <w:rFonts w:ascii="黑体" w:eastAsia="黑体" w:hAnsi="华文楷体"/>
          <w:szCs w:val="21"/>
        </w:rPr>
      </w:pPr>
    </w:p>
    <w:sectPr w:rsidR="001A5253" w:rsidRPr="00CA5EF6" w:rsidSect="008F1732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737" w:footer="680" w:gutter="0"/>
      <w:pgNumType w:start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69C" w:rsidRDefault="0016269C">
      <w:pPr>
        <w:spacing w:after="0"/>
      </w:pPr>
      <w:r>
        <w:separator/>
      </w:r>
    </w:p>
  </w:endnote>
  <w:endnote w:type="continuationSeparator" w:id="1">
    <w:p w:rsidR="0016269C" w:rsidRDefault="001626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roma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53" w:rsidRDefault="008F1732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D1001E">
      <w:rPr>
        <w:rStyle w:val="a7"/>
      </w:rPr>
      <w:instrText xml:space="preserve">PAGE  </w:instrText>
    </w:r>
    <w:r>
      <w:fldChar w:fldCharType="end"/>
    </w:r>
  </w:p>
  <w:p w:rsidR="001A5253" w:rsidRDefault="001A525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53" w:rsidRDefault="001A5253" w:rsidP="00564645">
    <w:pPr>
      <w:pStyle w:val="a4"/>
      <w:ind w:right="360"/>
      <w:jc w:val="center"/>
    </w:pPr>
    <w:bookmarkStart w:id="1" w:name="_Toc171780358"/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69C" w:rsidRDefault="0016269C">
      <w:pPr>
        <w:spacing w:after="0"/>
      </w:pPr>
      <w:r>
        <w:separator/>
      </w:r>
    </w:p>
  </w:footnote>
  <w:footnote w:type="continuationSeparator" w:id="1">
    <w:p w:rsidR="0016269C" w:rsidRDefault="0016269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53" w:rsidRDefault="001A5253">
    <w:pPr>
      <w:pStyle w:val="a5"/>
      <w:tabs>
        <w:tab w:val="clear" w:pos="8306"/>
        <w:tab w:val="left" w:pos="4250"/>
        <w:tab w:val="left" w:pos="5100"/>
        <w:tab w:val="left" w:pos="5525"/>
        <w:tab w:val="left" w:pos="5950"/>
        <w:tab w:val="left" w:pos="6375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A5253"/>
    <w:rsid w:val="00062338"/>
    <w:rsid w:val="0016269C"/>
    <w:rsid w:val="001A5253"/>
    <w:rsid w:val="003E5414"/>
    <w:rsid w:val="00413FDC"/>
    <w:rsid w:val="00440488"/>
    <w:rsid w:val="00564645"/>
    <w:rsid w:val="007B321B"/>
    <w:rsid w:val="0086566D"/>
    <w:rsid w:val="008E0376"/>
    <w:rsid w:val="008F1732"/>
    <w:rsid w:val="00A72C51"/>
    <w:rsid w:val="00AF45F1"/>
    <w:rsid w:val="00BE3A51"/>
    <w:rsid w:val="00CA5EF6"/>
    <w:rsid w:val="00D1001E"/>
    <w:rsid w:val="00D24E5B"/>
    <w:rsid w:val="00EF6844"/>
    <w:rsid w:val="00F00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32"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8F1732"/>
    <w:pPr>
      <w:keepNext/>
      <w:widowControl w:val="0"/>
      <w:adjustRightInd/>
      <w:snapToGrid/>
      <w:spacing w:after="0"/>
      <w:jc w:val="both"/>
      <w:outlineLvl w:val="0"/>
    </w:pPr>
    <w:rPr>
      <w:rFonts w:ascii="Calibri" w:eastAsia="楷体_GB2312" w:hAnsi="Calibri" w:cs="Times New Roman"/>
      <w:kern w:val="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8F1732"/>
    <w:pPr>
      <w:widowControl w:val="0"/>
      <w:adjustRightInd/>
      <w:snapToGrid/>
      <w:spacing w:after="0"/>
      <w:ind w:left="525"/>
      <w:jc w:val="both"/>
    </w:pPr>
    <w:rPr>
      <w:rFonts w:ascii="Calibri" w:eastAsia="仿宋_GB2312" w:hAnsi="Calibri" w:cs="Times New Roman"/>
      <w:kern w:val="2"/>
      <w:sz w:val="28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8F173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F17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F1732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character" w:styleId="a7">
    <w:name w:val="page number"/>
    <w:basedOn w:val="a0"/>
    <w:qFormat/>
    <w:rsid w:val="008F1732"/>
  </w:style>
  <w:style w:type="character" w:styleId="a8">
    <w:name w:val="Hyperlink"/>
    <w:basedOn w:val="a0"/>
    <w:uiPriority w:val="99"/>
    <w:unhideWhenUsed/>
    <w:qFormat/>
    <w:rsid w:val="008F1732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8F1732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1732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qFormat/>
    <w:rsid w:val="008F1732"/>
    <w:rPr>
      <w:rFonts w:ascii="Calibri" w:eastAsia="楷体_GB2312" w:hAnsi="Calibri" w:cs="Times New Roman"/>
      <w:kern w:val="2"/>
      <w:sz w:val="28"/>
      <w:szCs w:val="20"/>
    </w:rPr>
  </w:style>
  <w:style w:type="character" w:customStyle="1" w:styleId="Char">
    <w:name w:val="正文文本缩进 Char"/>
    <w:basedOn w:val="a0"/>
    <w:link w:val="a3"/>
    <w:qFormat/>
    <w:rsid w:val="008F1732"/>
    <w:rPr>
      <w:rFonts w:ascii="Calibri" w:eastAsia="仿宋_GB2312" w:hAnsi="Calibri" w:cs="Times New Roman"/>
      <w:kern w:val="2"/>
      <w:sz w:val="28"/>
      <w:szCs w:val="20"/>
    </w:rPr>
  </w:style>
  <w:style w:type="paragraph" w:customStyle="1" w:styleId="10">
    <w:name w:val="列出段落1"/>
    <w:basedOn w:val="a"/>
    <w:uiPriority w:val="34"/>
    <w:qFormat/>
    <w:rsid w:val="008F1732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 w:val="0"/>
      <w:adjustRightInd/>
      <w:snapToGrid/>
      <w:spacing w:after="0"/>
      <w:jc w:val="both"/>
      <w:outlineLvl w:val="0"/>
    </w:pPr>
    <w:rPr>
      <w:rFonts w:ascii="Calibri" w:eastAsia="楷体_GB2312" w:hAnsi="Calibri" w:cs="Times New Roman"/>
      <w:kern w:val="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widowControl w:val="0"/>
      <w:adjustRightInd/>
      <w:snapToGrid/>
      <w:spacing w:after="0"/>
      <w:ind w:left="525"/>
      <w:jc w:val="both"/>
    </w:pPr>
    <w:rPr>
      <w:rFonts w:ascii="Calibri" w:eastAsia="仿宋_GB2312" w:hAnsi="Calibri" w:cs="Times New Roman"/>
      <w:kern w:val="2"/>
      <w:sz w:val="28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Calibri" w:eastAsia="楷体_GB2312" w:hAnsi="Calibri" w:cs="Times New Roman"/>
      <w:kern w:val="2"/>
      <w:sz w:val="28"/>
      <w:szCs w:val="20"/>
    </w:rPr>
  </w:style>
  <w:style w:type="character" w:customStyle="1" w:styleId="Char">
    <w:name w:val="正文文本缩进 Char"/>
    <w:basedOn w:val="a0"/>
    <w:link w:val="a3"/>
    <w:qFormat/>
    <w:rPr>
      <w:rFonts w:ascii="Calibri" w:eastAsia="仿宋_GB2312" w:hAnsi="Calibri" w:cs="Times New Roman"/>
      <w:kern w:val="2"/>
      <w:sz w:val="28"/>
      <w:szCs w:val="20"/>
    </w:rPr>
  </w:style>
  <w:style w:type="paragraph" w:customStyle="1" w:styleId="10">
    <w:name w:val="列出段落1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251</Words>
  <Characters>1435</Characters>
  <Application>Microsoft Office Word</Application>
  <DocSecurity>0</DocSecurity>
  <Lines>11</Lines>
  <Paragraphs>3</Paragraphs>
  <ScaleCrop>false</ScaleCrop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23</cp:revision>
  <dcterms:created xsi:type="dcterms:W3CDTF">2019-07-15T20:42:00Z</dcterms:created>
  <dcterms:modified xsi:type="dcterms:W3CDTF">2019-09-09T01:14:00Z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2052-9.8.1</vt:lpwstr>
  </property>
</Properties>
</file>