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仿宋"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仿宋"/>
          <w:b/>
          <w:sz w:val="28"/>
          <w:szCs w:val="28"/>
        </w:rPr>
        <w:t>《</w:t>
      </w:r>
      <w:r>
        <w:rPr>
          <w:rFonts w:hint="eastAsia" w:ascii="宋体" w:hAnsi="宋体" w:eastAsia="宋体" w:cs="Times New Roman"/>
          <w:b/>
          <w:sz w:val="28"/>
          <w:szCs w:val="28"/>
        </w:rPr>
        <w:t>超大型海洋结构物智能维保与应急管理技术</w:t>
      </w:r>
      <w:r>
        <w:rPr>
          <w:rFonts w:hint="eastAsia" w:ascii="宋体" w:hAnsi="宋体" w:eastAsia="宋体" w:cs="仿宋"/>
          <w:b/>
          <w:sz w:val="28"/>
          <w:szCs w:val="28"/>
        </w:rPr>
        <w:t>》</w:t>
      </w:r>
    </w:p>
    <w:p>
      <w:pPr>
        <w:jc w:val="center"/>
        <w:rPr>
          <w:rFonts w:hint="eastAsia" w:cs="仿宋" w:asciiTheme="minorEastAsia" w:hAnsiTheme="minorEastAsia"/>
          <w:b/>
          <w:sz w:val="28"/>
          <w:szCs w:val="28"/>
        </w:rPr>
      </w:pPr>
      <w:r>
        <w:rPr>
          <w:rFonts w:hint="eastAsia" w:cs="仿宋" w:asciiTheme="minorEastAsia" w:hAnsiTheme="minorEastAsia"/>
          <w:b/>
          <w:sz w:val="28"/>
          <w:szCs w:val="28"/>
        </w:rPr>
        <w:t>图书出版技术服务要求</w:t>
      </w:r>
    </w:p>
    <w:p>
      <w:pPr>
        <w:rPr>
          <w:rFonts w:hint="eastAsia" w:ascii="宋体" w:hAnsi="宋体" w:cs="仿宋"/>
          <w:sz w:val="28"/>
          <w:szCs w:val="28"/>
          <w:u w:val="single"/>
        </w:rPr>
      </w:pPr>
    </w:p>
    <w:p>
      <w:pPr>
        <w:spacing w:line="276" w:lineRule="auto"/>
        <w:ind w:firstLine="480" w:firstLineChars="200"/>
        <w:rPr>
          <w:rFonts w:ascii="宋体" w:hAnsi="宋体" w:eastAsia="宋体" w:cs="Times New Roman"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sz w:val="24"/>
          <w:szCs w:val="24"/>
        </w:rPr>
        <w:t>（一）技术服务目标：</w:t>
      </w:r>
    </w:p>
    <w:p>
      <w:pPr>
        <w:spacing w:line="276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收集并整理出版数字海洋与海洋先进装备技术丛书——</w:t>
      </w:r>
      <w:r>
        <w:rPr>
          <w:rFonts w:hint="eastAsia" w:ascii="宋体" w:hAnsi="宋体" w:eastAsia="宋体" w:cs="Times New Roman"/>
          <w:sz w:val="24"/>
          <w:szCs w:val="24"/>
        </w:rPr>
        <w:t>《超大型海洋结构物智能维保与应急管理技术》</w:t>
      </w:r>
      <w:r>
        <w:rPr>
          <w:rFonts w:hint="eastAsia" w:ascii="宋体" w:hAnsi="宋体"/>
          <w:sz w:val="24"/>
          <w:szCs w:val="24"/>
        </w:rPr>
        <w:t>的部分章节，</w:t>
      </w:r>
      <w:r>
        <w:rPr>
          <w:rFonts w:hint="eastAsia" w:ascii="宋体" w:hAnsi="宋体" w:eastAsia="宋体" w:cs="Times New Roman"/>
          <w:sz w:val="24"/>
          <w:szCs w:val="24"/>
        </w:rPr>
        <w:t>提供符合出版专业技术要求的排版稿件，以电子版形式交付。</w:t>
      </w:r>
    </w:p>
    <w:p>
      <w:pPr>
        <w:spacing w:line="276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</w:p>
    <w:p>
      <w:pPr>
        <w:spacing w:line="276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（二）技术服务内容：</w:t>
      </w:r>
    </w:p>
    <w:p>
      <w:pPr>
        <w:spacing w:line="276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提供与本书相关的技术资料，并进行文字</w:t>
      </w:r>
      <w:r>
        <w:rPr>
          <w:rFonts w:hint="eastAsia" w:ascii="宋体" w:hAnsi="宋体"/>
          <w:sz w:val="24"/>
          <w:szCs w:val="24"/>
        </w:rPr>
        <w:t>、图表、数据的整理，适当补充缺失的内容，并按照</w:t>
      </w:r>
      <w:r>
        <w:rPr>
          <w:rFonts w:hint="eastAsia" w:ascii="宋体" w:hAnsi="宋体" w:eastAsia="宋体" w:cs="Times New Roman"/>
          <w:sz w:val="24"/>
          <w:szCs w:val="24"/>
        </w:rPr>
        <w:t>清、定、齐</w:t>
      </w:r>
      <w:r>
        <w:rPr>
          <w:rFonts w:hint="eastAsia" w:ascii="宋体" w:hAnsi="宋体"/>
          <w:sz w:val="24"/>
          <w:szCs w:val="24"/>
        </w:rPr>
        <w:t>的标准,</w:t>
      </w:r>
      <w:r>
        <w:rPr>
          <w:rFonts w:hint="eastAsia" w:ascii="宋体" w:hAnsi="宋体" w:eastAsia="宋体" w:cs="Times New Roman"/>
          <w:sz w:val="24"/>
          <w:szCs w:val="24"/>
        </w:rPr>
        <w:t>在约定的交稿日期</w:t>
      </w:r>
      <w:r>
        <w:rPr>
          <w:rFonts w:hint="eastAsia" w:ascii="宋体" w:hAnsi="宋体"/>
          <w:sz w:val="24"/>
          <w:szCs w:val="24"/>
        </w:rPr>
        <w:t>交付</w:t>
      </w:r>
      <w:r>
        <w:rPr>
          <w:rFonts w:hint="eastAsia" w:ascii="宋体" w:hAnsi="宋体" w:eastAsia="宋体" w:cs="Times New Roman"/>
          <w:sz w:val="24"/>
          <w:szCs w:val="24"/>
        </w:rPr>
        <w:t>稿件。</w:t>
      </w:r>
    </w:p>
    <w:p>
      <w:pPr>
        <w:spacing w:line="276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2.编辑加工要准确，符合专业要求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文字要通顺流畅</w:t>
      </w:r>
      <w:r>
        <w:rPr>
          <w:rFonts w:hint="eastAsia" w:ascii="宋体" w:hAnsi="宋体"/>
          <w:sz w:val="24"/>
          <w:szCs w:val="24"/>
        </w:rPr>
        <w:t>。图标格式规范，不存在</w:t>
      </w:r>
      <w:r>
        <w:rPr>
          <w:rFonts w:hint="eastAsia" w:ascii="宋体" w:hAnsi="宋体" w:eastAsia="宋体" w:cs="Times New Roman"/>
          <w:sz w:val="24"/>
          <w:szCs w:val="24"/>
        </w:rPr>
        <w:t>编辑加工硬伤（即文字错排、专业术语错误</w:t>
      </w:r>
      <w:bookmarkStart w:id="0" w:name="_GoBack"/>
      <w:bookmarkEnd w:id="0"/>
      <w:r>
        <w:rPr>
          <w:rFonts w:hint="eastAsia" w:ascii="宋体" w:hAnsi="宋体" w:eastAsia="宋体" w:cs="Times New Roman"/>
          <w:sz w:val="24"/>
          <w:szCs w:val="24"/>
        </w:rPr>
        <w:t>、丢失或误解、逻辑错误、语法错误等）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276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3.如稿件出现</w:t>
      </w:r>
      <w:r>
        <w:rPr>
          <w:rFonts w:hint="eastAsia" w:ascii="宋体" w:hAnsi="宋体" w:eastAsia="宋体" w:cs="Times New Roman"/>
          <w:sz w:val="24"/>
          <w:szCs w:val="24"/>
        </w:rPr>
        <w:t>超过万分之一以上</w:t>
      </w:r>
      <w:r>
        <w:rPr>
          <w:rFonts w:hint="eastAsia" w:ascii="宋体" w:hAnsi="宋体"/>
          <w:sz w:val="24"/>
          <w:szCs w:val="24"/>
        </w:rPr>
        <w:t>的</w:t>
      </w:r>
      <w:r>
        <w:rPr>
          <w:rFonts w:hint="eastAsia" w:ascii="宋体" w:hAnsi="宋体" w:eastAsia="宋体" w:cs="Times New Roman"/>
          <w:sz w:val="24"/>
          <w:szCs w:val="24"/>
        </w:rPr>
        <w:t>编辑加工硬伤，</w:t>
      </w:r>
      <w:r>
        <w:rPr>
          <w:rFonts w:hint="eastAsia" w:ascii="宋体" w:hAnsi="宋体"/>
          <w:sz w:val="24"/>
          <w:szCs w:val="24"/>
        </w:rPr>
        <w:t>将</w:t>
      </w:r>
      <w:r>
        <w:rPr>
          <w:rFonts w:hint="eastAsia" w:ascii="宋体" w:hAnsi="宋体" w:eastAsia="宋体" w:cs="Times New Roman"/>
          <w:sz w:val="24"/>
          <w:szCs w:val="24"/>
        </w:rPr>
        <w:t>退回修改</w:t>
      </w:r>
      <w:r>
        <w:rPr>
          <w:rFonts w:hint="eastAsia" w:ascii="宋体" w:hAnsi="宋体"/>
          <w:sz w:val="24"/>
          <w:szCs w:val="24"/>
        </w:rPr>
        <w:t>使</w:t>
      </w:r>
      <w:r>
        <w:rPr>
          <w:rFonts w:hint="eastAsia" w:ascii="宋体" w:hAnsi="宋体" w:eastAsia="宋体" w:cs="Times New Roman"/>
          <w:sz w:val="24"/>
          <w:szCs w:val="24"/>
        </w:rPr>
        <w:t>稿件修改至达到出版规定的专业要求；</w:t>
      </w:r>
    </w:p>
    <w:p>
      <w:pPr>
        <w:spacing w:line="276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4.如果</w:t>
      </w:r>
      <w:r>
        <w:rPr>
          <w:rFonts w:hint="eastAsia" w:ascii="宋体" w:hAnsi="宋体" w:eastAsia="宋体" w:cs="Times New Roman"/>
          <w:sz w:val="24"/>
          <w:szCs w:val="24"/>
        </w:rPr>
        <w:t>在编辑加工中稿件排版体例及取舍</w:t>
      </w:r>
      <w:r>
        <w:rPr>
          <w:rFonts w:hint="eastAsia" w:ascii="宋体" w:hAnsi="宋体"/>
          <w:sz w:val="24"/>
          <w:szCs w:val="24"/>
        </w:rPr>
        <w:t>的矛盾，</w:t>
      </w:r>
      <w:r>
        <w:rPr>
          <w:rFonts w:hint="eastAsia" w:ascii="宋体" w:hAnsi="宋体" w:eastAsia="宋体" w:cs="Times New Roman"/>
          <w:sz w:val="24"/>
          <w:szCs w:val="24"/>
        </w:rPr>
        <w:t>双方</w:t>
      </w:r>
      <w:r>
        <w:rPr>
          <w:rFonts w:hint="eastAsia" w:ascii="宋体" w:hAnsi="宋体"/>
          <w:sz w:val="24"/>
          <w:szCs w:val="24"/>
        </w:rPr>
        <w:t>可以</w:t>
      </w:r>
      <w:r>
        <w:rPr>
          <w:rFonts w:hint="eastAsia" w:ascii="宋体" w:hAnsi="宋体" w:eastAsia="宋体" w:cs="Times New Roman"/>
          <w:sz w:val="24"/>
          <w:szCs w:val="24"/>
        </w:rPr>
        <w:t>协商而定</w:t>
      </w:r>
      <w:r>
        <w:rPr>
          <w:rFonts w:hint="eastAsia" w:ascii="宋体" w:hAnsi="宋体"/>
          <w:sz w:val="24"/>
          <w:szCs w:val="24"/>
        </w:rPr>
        <w:t>；</w:t>
      </w:r>
    </w:p>
    <w:p>
      <w:pPr>
        <w:spacing w:line="276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</w:t>
      </w:r>
      <w:r>
        <w:rPr>
          <w:rFonts w:hint="eastAsia" w:ascii="宋体" w:hAnsi="宋体" w:eastAsia="宋体" w:cs="Times New Roman"/>
          <w:sz w:val="24"/>
          <w:szCs w:val="24"/>
        </w:rPr>
        <w:t>协助对接</w:t>
      </w:r>
      <w:r>
        <w:rPr>
          <w:rFonts w:hint="eastAsia" w:ascii="宋体" w:hAnsi="宋体"/>
          <w:sz w:val="24"/>
          <w:szCs w:val="24"/>
        </w:rPr>
        <w:t>图书</w:t>
      </w:r>
      <w:r>
        <w:rPr>
          <w:rFonts w:hint="eastAsia" w:ascii="宋体" w:hAnsi="宋体" w:eastAsia="宋体" w:cs="Times New Roman"/>
          <w:sz w:val="24"/>
          <w:szCs w:val="24"/>
        </w:rPr>
        <w:t>出版社，做好“三审三校”的修稿工作。</w:t>
      </w:r>
    </w:p>
    <w:p>
      <w:pPr>
        <w:spacing w:line="276" w:lineRule="auto"/>
        <w:rPr>
          <w:rFonts w:hint="eastAsia" w:ascii="宋体" w:hAnsi="宋体" w:cs="仿宋"/>
          <w:sz w:val="24"/>
          <w:szCs w:val="24"/>
          <w:u w:val="single"/>
        </w:rPr>
      </w:pPr>
    </w:p>
    <w:p>
      <w:pPr>
        <w:spacing w:line="276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</w:rPr>
        <w:t>三</w:t>
      </w:r>
      <w:r>
        <w:rPr>
          <w:rFonts w:hint="eastAsia" w:ascii="宋体" w:hAnsi="宋体" w:eastAsia="宋体" w:cs="Times New Roman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</w:rPr>
        <w:t>图书整理</w:t>
      </w:r>
      <w:r>
        <w:rPr>
          <w:rFonts w:hint="eastAsia" w:ascii="宋体" w:hAnsi="宋体" w:eastAsia="宋体" w:cs="Times New Roman"/>
          <w:sz w:val="24"/>
          <w:szCs w:val="24"/>
        </w:rPr>
        <w:t>内容：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1海上综合补给能力发展历程及存在的问题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1.1海上补给技术发展历程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1.2美国快速战斗支援舰项目发展历程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1.3美国现有油船及干货/弹药船面临的问题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1.4日益加剧的远东局势需要更多的多功能补给舰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2美军装备保障转型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2.1加强装备保障转型的顶层谋划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2.2推进保障领域信息系统的综合集成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2.3建立具备“感知与响应保障”能力的联合供应保障体系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2.4实现维修方式从预防性维修到预测性维修的转变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2.5利用民间资源提高保障效率与效益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2.6及时调整编制体制结构优化整合保障力量和保障资源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2.7积极开展创新装备保障训练向高效、灵活与信息化方向转变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3基于人工智能新基建的保障技术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3.1 人工智能新基建推进面临的挑战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3.2  构建人工智能新基建安全保障体系思路建议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4后疫情时代下的供应链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4.1数字化转型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4.2环境问题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4.3网络安全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4.4中美科技竞争与智能供应链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2）智能供应链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3）中美科技竞争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4）机遇与挑战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5面向海洋全方位综合感知的一体化通信网络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5.1 海洋全方位综合感知的主要特征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5.2海洋通信网络的发展现状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5.3存在的主要问题与挑战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5.4一体化海洋通信网络架构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5.5涉及的主要关键技术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5.6网络构建与应用设想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6网络空间战略预警体系的建设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1网络空间战略预警的概念、特点及运用价值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2网络数据战略预警的基本要求和应用样式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3网络空间战略预警监测体系的发展现状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4网络空间战略预警体系的重点建设内容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5对策建议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7船舶智能诊断和运维系统及其设计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7.1船舶运维管理模式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7.2系统研发技术路线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7.3系统的应用实例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8运维数字化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8.1生产运行监控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8.2智能运维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8.3可视化培训和远程维修支持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8.4视频信号巡检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8.5网络流量检测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8.6存储设备管理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8.7用户投诉管理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8.8日志管理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8.9运维管理流程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9综合维保与应急管理平台设计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9.1 平台的顶层设计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9.2 平台分系统总体设计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9.3 综合维保平台软件体系结构建模与设计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9.4 平台数据库设计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10维保与应急管理系统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10.1设计目标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10.2系统组成结构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10.3设备与工程信息管理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10.4设备状态巡检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11综合维保平台功能的实现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11.1 保障资源录入功能的实现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11.2 系统信息管理功能实现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11.3 故障诊断、制定维修计划功能实现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12运维服务案例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10.1案例在智能制造系统架构中所处的位置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10.2智能运维案例基本情况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10.3智能运维系统架构介绍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10.4主要工作流程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10.5智能运维关键绩效指标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10.6案例特点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10.7智能运维实施步骤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10.8智能运维标准化现状与需求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10.9智能运维示范意义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11深远海洋船联网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11.1远洋船联网简述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11.2船联网组网技术综述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11.3 北斗卫星导航系统下智能船联网架构分析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12辅助决策支持系统的新进展研究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12.1决策支持系统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12.2辅助决策支持系统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12.3辅助决策支持系统的新进展</w:t>
      </w:r>
    </w:p>
    <w:p>
      <w:pPr>
        <w:spacing w:line="276" w:lineRule="auto"/>
        <w:ind w:firstLine="424" w:firstLineChars="177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12.4辅助决策支持系统的发展方向</w:t>
      </w:r>
    </w:p>
    <w:p>
      <w:pPr>
        <w:spacing w:line="276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</w:p>
    <w:p>
      <w:pPr>
        <w:spacing w:line="276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</w:rPr>
        <w:t>四</w:t>
      </w:r>
      <w:r>
        <w:rPr>
          <w:rFonts w:hint="eastAsia" w:ascii="宋体" w:hAnsi="宋体" w:eastAsia="宋体" w:cs="Times New Roman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</w:rPr>
        <w:t>责任与义务</w:t>
      </w:r>
      <w:r>
        <w:rPr>
          <w:rFonts w:hint="eastAsia" w:ascii="宋体" w:hAnsi="宋体" w:eastAsia="宋体" w:cs="Times New Roman"/>
          <w:sz w:val="24"/>
          <w:szCs w:val="24"/>
        </w:rPr>
        <w:t>：</w:t>
      </w:r>
    </w:p>
    <w:p>
      <w:pPr>
        <w:spacing w:line="276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仅承担对本书相关的技术</w:t>
      </w:r>
      <w:r>
        <w:rPr>
          <w:rFonts w:hint="eastAsia" w:ascii="宋体" w:hAnsi="宋体" w:eastAsia="宋体" w:cs="Times New Roman"/>
          <w:sz w:val="24"/>
          <w:szCs w:val="24"/>
        </w:rPr>
        <w:t>资料</w:t>
      </w:r>
      <w:r>
        <w:rPr>
          <w:rFonts w:hint="eastAsia" w:ascii="宋体" w:hAnsi="宋体"/>
          <w:sz w:val="24"/>
          <w:szCs w:val="24"/>
        </w:rPr>
        <w:t>的文字、图表和数据的整理，不涉及本书的著作权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spacing w:line="276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定期汇报工作的进展，并在约定的</w:t>
      </w:r>
      <w:r>
        <w:rPr>
          <w:rFonts w:hint="eastAsia" w:ascii="宋体" w:hAnsi="宋体" w:eastAsia="宋体" w:cs="Times New Roman"/>
          <w:sz w:val="24"/>
          <w:szCs w:val="24"/>
        </w:rPr>
        <w:t>6个月</w:t>
      </w:r>
      <w:r>
        <w:rPr>
          <w:rFonts w:hint="eastAsia" w:ascii="宋体" w:hAnsi="宋体"/>
          <w:sz w:val="24"/>
          <w:szCs w:val="24"/>
        </w:rPr>
        <w:t>时间内完成</w:t>
      </w:r>
      <w:r>
        <w:rPr>
          <w:rFonts w:hint="eastAsia" w:ascii="宋体" w:hAnsi="宋体" w:eastAsia="宋体" w:cs="Times New Roman"/>
          <w:sz w:val="24"/>
          <w:szCs w:val="24"/>
        </w:rPr>
        <w:t>编辑加工</w:t>
      </w:r>
      <w:r>
        <w:rPr>
          <w:rFonts w:hint="eastAsia" w:ascii="宋体" w:hAnsi="宋体"/>
          <w:sz w:val="24"/>
          <w:szCs w:val="24"/>
        </w:rPr>
        <w:t>工作并</w:t>
      </w:r>
      <w:r>
        <w:rPr>
          <w:rFonts w:hint="eastAsia" w:ascii="宋体" w:hAnsi="宋体" w:eastAsia="宋体" w:cs="Times New Roman"/>
          <w:sz w:val="24"/>
          <w:szCs w:val="24"/>
        </w:rPr>
        <w:t>符合专业要求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276" w:lineRule="auto"/>
        <w:rPr>
          <w:rFonts w:hint="eastAsia" w:ascii="宋体" w:hAnsi="宋体" w:cs="仿宋"/>
          <w:sz w:val="24"/>
          <w:szCs w:val="24"/>
          <w:u w:val="single"/>
        </w:rPr>
      </w:pPr>
    </w:p>
    <w:p>
      <w:pPr>
        <w:spacing w:line="276" w:lineRule="auto"/>
        <w:rPr>
          <w:rFonts w:hint="eastAsia" w:ascii="宋体" w:hAnsi="宋体" w:cs="仿宋"/>
          <w:sz w:val="24"/>
          <w:szCs w:val="24"/>
          <w:u w:val="single"/>
        </w:rPr>
      </w:pPr>
    </w:p>
    <w:p>
      <w:pPr>
        <w:spacing w:line="276" w:lineRule="auto"/>
        <w:rPr>
          <w:sz w:val="24"/>
          <w:szCs w:val="24"/>
        </w:rPr>
      </w:pPr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VmM2YzZmUwZjIwOWQ5MzUzZGEwZTI1OTc3MjFhOGYifQ=="/>
  </w:docVars>
  <w:rsids>
    <w:rsidRoot w:val="004021A8"/>
    <w:rsid w:val="000145AD"/>
    <w:rsid w:val="000B3ACF"/>
    <w:rsid w:val="000C5E5A"/>
    <w:rsid w:val="001962D2"/>
    <w:rsid w:val="0028288B"/>
    <w:rsid w:val="002A1DD3"/>
    <w:rsid w:val="00305B85"/>
    <w:rsid w:val="00306698"/>
    <w:rsid w:val="004021A8"/>
    <w:rsid w:val="00840DA2"/>
    <w:rsid w:val="00842267"/>
    <w:rsid w:val="00854B39"/>
    <w:rsid w:val="008B5BAC"/>
    <w:rsid w:val="009F44B3"/>
    <w:rsid w:val="00AF1750"/>
    <w:rsid w:val="00B75D20"/>
    <w:rsid w:val="00BF68D0"/>
    <w:rsid w:val="00C66FDC"/>
    <w:rsid w:val="00C8487D"/>
    <w:rsid w:val="00DC0190"/>
    <w:rsid w:val="00E737F4"/>
    <w:rsid w:val="00EE2691"/>
    <w:rsid w:val="00FA4C9C"/>
    <w:rsid w:val="7110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  <w:rPr>
      <w:rFonts w:ascii="Calibri" w:hAnsi="Calibri" w:eastAsia="宋体" w:cs="Times New Roman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 w:cs="Times New Roman"/>
    </w:rPr>
  </w:style>
  <w:style w:type="character" w:customStyle="1" w:styleId="10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9"/>
    <w:link w:val="5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3</Pages>
  <Words>259</Words>
  <Characters>1480</Characters>
  <Lines>12</Lines>
  <Paragraphs>3</Paragraphs>
  <TotalTime>90</TotalTime>
  <ScaleCrop>false</ScaleCrop>
  <LinksUpToDate>false</LinksUpToDate>
  <CharactersWithSpaces>1736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2023-11-11T01:39:00Z</dcterms:created>
  <dc:creator>h</dc:creator>
  <cp:lastModifiedBy>仲杰</cp:lastModifiedBy>
  <dcterms:modified xsi:type="dcterms:W3CDTF">2023-11-14T14:19:47Z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2884D665E9B24EBFA3E6FBE86BD6C1CB_12</vt:lpwstr>
  </property>
</Properties>
</file>