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rFonts w:hint="default" w:ascii="黑体" w:hAnsi="黑体" w:eastAsia="黑体"/>
          <w:b/>
          <w:sz w:val="52"/>
          <w:szCs w:val="52"/>
          <w:lang w:val="en-US" w:eastAsia="zh-CN"/>
        </w:rPr>
      </w:pPr>
      <w:r>
        <w:rPr>
          <w:rFonts w:hint="eastAsia" w:ascii="黑体" w:hAnsi="黑体" w:eastAsia="黑体"/>
          <w:b/>
          <w:sz w:val="52"/>
          <w:szCs w:val="52"/>
        </w:rPr>
        <w:t>上海</w:t>
      </w:r>
      <w:r>
        <w:rPr>
          <w:rFonts w:hint="eastAsia" w:ascii="黑体" w:hAnsi="黑体" w:eastAsia="黑体"/>
          <w:b/>
          <w:sz w:val="52"/>
          <w:szCs w:val="52"/>
          <w:lang w:val="en-US" w:eastAsia="zh-CN"/>
        </w:rPr>
        <w:t>海事大学</w:t>
      </w:r>
    </w:p>
    <w:p>
      <w:pPr>
        <w:ind w:left="420" w:leftChars="200" w:right="420" w:rightChars="200"/>
        <w:jc w:val="center"/>
        <w:rPr>
          <w:rFonts w:ascii="黑体" w:hAnsi="黑体" w:eastAsia="黑体"/>
          <w:b/>
          <w:sz w:val="52"/>
          <w:szCs w:val="52"/>
        </w:rPr>
      </w:pPr>
      <w:bookmarkStart w:id="0" w:name="_Hlk85109294"/>
      <w:r>
        <w:rPr>
          <w:rFonts w:hint="eastAsia" w:ascii="黑体" w:hAnsi="黑体" w:eastAsia="黑体"/>
          <w:b/>
          <w:sz w:val="52"/>
          <w:szCs w:val="52"/>
        </w:rPr>
        <w:t>中职新课标核心素养的实践与应用系统服务（英语学科</w:t>
      </w:r>
      <w:r>
        <w:rPr>
          <w:rFonts w:hint="eastAsia" w:ascii="黑体" w:hAnsi="黑体" w:eastAsia="黑体"/>
          <w:b/>
          <w:sz w:val="52"/>
          <w:szCs w:val="52"/>
          <w:lang w:eastAsia="zh-CN"/>
        </w:rPr>
        <w:t>）</w:t>
      </w:r>
      <w:r>
        <w:rPr>
          <w:rFonts w:hint="eastAsia" w:ascii="黑体" w:hAnsi="黑体" w:eastAsia="黑体"/>
          <w:b/>
          <w:sz w:val="52"/>
          <w:szCs w:val="52"/>
        </w:rPr>
        <w:t>项目</w:t>
      </w:r>
      <w:bookmarkEnd w:id="0"/>
    </w:p>
    <w:p>
      <w:pPr>
        <w:jc w:val="center"/>
        <w:rPr>
          <w:rFonts w:ascii="宋体" w:hAnsi="宋体" w:eastAsia="宋体"/>
          <w:b/>
          <w:sz w:val="44"/>
          <w:szCs w:val="44"/>
        </w:rPr>
      </w:pPr>
    </w:p>
    <w:p>
      <w:pPr>
        <w:jc w:val="center"/>
        <w:rPr>
          <w:b/>
          <w:sz w:val="44"/>
          <w:szCs w:val="44"/>
        </w:rPr>
      </w:pPr>
    </w:p>
    <w:p>
      <w:pPr>
        <w:rPr>
          <w:b/>
          <w:sz w:val="44"/>
          <w:szCs w:val="44"/>
        </w:rPr>
      </w:pPr>
    </w:p>
    <w:p>
      <w:pPr>
        <w:jc w:val="center"/>
        <w:rPr>
          <w:rFonts w:ascii="楷体" w:hAnsi="楷体" w:eastAsia="楷体"/>
          <w:b/>
          <w:sz w:val="36"/>
          <w:szCs w:val="36"/>
        </w:rPr>
      </w:pPr>
      <w:r>
        <w:rPr>
          <w:rFonts w:hint="eastAsia" w:ascii="楷体" w:hAnsi="楷体" w:eastAsia="楷体"/>
          <w:b/>
          <w:sz w:val="36"/>
          <w:szCs w:val="36"/>
        </w:rPr>
        <w:t>招标需求</w:t>
      </w:r>
    </w:p>
    <w:p>
      <w:pPr>
        <w:jc w:val="center"/>
        <w:rPr>
          <w:rFonts w:ascii="楷体" w:hAnsi="楷体" w:eastAsia="楷体"/>
          <w:b/>
          <w:sz w:val="36"/>
          <w:szCs w:val="36"/>
        </w:rPr>
      </w:pPr>
    </w:p>
    <w:p>
      <w:pPr>
        <w:jc w:val="center"/>
        <w:rPr>
          <w:rFonts w:ascii="楷体" w:hAnsi="楷体" w:eastAsia="楷体"/>
          <w:b/>
          <w:sz w:val="36"/>
          <w:szCs w:val="36"/>
        </w:rPr>
      </w:pPr>
    </w:p>
    <w:p>
      <w:pPr>
        <w:rPr>
          <w:rFonts w:ascii="楷体" w:hAnsi="楷体" w:eastAsia="楷体"/>
          <w:b/>
          <w:sz w:val="36"/>
          <w:szCs w:val="36"/>
        </w:rPr>
      </w:pPr>
    </w:p>
    <w:p>
      <w:pPr>
        <w:jc w:val="center"/>
        <w:rPr>
          <w:rFonts w:ascii="楷体" w:hAnsi="楷体" w:eastAsia="楷体"/>
          <w:b/>
          <w:sz w:val="36"/>
          <w:szCs w:val="36"/>
        </w:rPr>
      </w:pPr>
    </w:p>
    <w:p>
      <w:pPr>
        <w:jc w:val="center"/>
        <w:rPr>
          <w:rFonts w:ascii="楷体" w:hAnsi="楷体" w:eastAsia="楷体"/>
          <w:b/>
          <w:sz w:val="36"/>
          <w:szCs w:val="36"/>
        </w:rPr>
      </w:pPr>
    </w:p>
    <w:tbl>
      <w:tblPr>
        <w:tblStyle w:val="7"/>
        <w:tblW w:w="9000" w:type="dxa"/>
        <w:jc w:val="center"/>
        <w:tblBorders>
          <w:top w:val="none" w:color="auto" w:sz="0" w:space="0"/>
          <w:left w:val="none" w:color="auto" w:sz="0" w:space="0"/>
          <w:bottom w:val="none" w:color="auto" w:sz="0" w:space="0"/>
          <w:right w:val="none" w:color="auto" w:sz="0" w:space="0"/>
          <w:insideH w:val="dotted" w:color="auto" w:sz="4" w:space="0"/>
          <w:insideV w:val="none" w:color="auto" w:sz="0" w:space="0"/>
        </w:tblBorders>
        <w:tblLayout w:type="fixed"/>
        <w:tblCellMar>
          <w:top w:w="0" w:type="dxa"/>
          <w:left w:w="108" w:type="dxa"/>
          <w:bottom w:w="0" w:type="dxa"/>
          <w:right w:w="108" w:type="dxa"/>
        </w:tblCellMar>
      </w:tblPr>
      <w:tblGrid>
        <w:gridCol w:w="2094"/>
        <w:gridCol w:w="6906"/>
      </w:tblGrid>
      <w:tr>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jc w:val="center"/>
        </w:trPr>
        <w:tc>
          <w:tcPr>
            <w:tcW w:w="2094" w:type="dxa"/>
            <w:tcBorders>
              <w:tl2br w:val="nil"/>
              <w:tr2bl w:val="nil"/>
            </w:tcBorders>
          </w:tcPr>
          <w:p>
            <w:pPr>
              <w:jc w:val="right"/>
              <w:rPr>
                <w:b/>
                <w:sz w:val="28"/>
                <w:szCs w:val="28"/>
              </w:rPr>
            </w:pPr>
            <w:r>
              <w:rPr>
                <w:rFonts w:hint="eastAsia"/>
                <w:b/>
                <w:sz w:val="28"/>
                <w:szCs w:val="28"/>
              </w:rPr>
              <w:t>建设单位：</w:t>
            </w:r>
          </w:p>
        </w:tc>
        <w:tc>
          <w:tcPr>
            <w:tcW w:w="6906" w:type="dxa"/>
            <w:tcBorders>
              <w:tl2br w:val="nil"/>
              <w:tr2bl w:val="nil"/>
            </w:tcBorders>
          </w:tcPr>
          <w:p>
            <w:pPr>
              <w:jc w:val="left"/>
              <w:rPr>
                <w:rFonts w:hint="default" w:eastAsiaTheme="minorEastAsia"/>
                <w:b/>
                <w:sz w:val="28"/>
                <w:szCs w:val="28"/>
                <w:lang w:val="en-US" w:eastAsia="zh-CN"/>
              </w:rPr>
            </w:pPr>
            <w:r>
              <w:rPr>
                <w:rFonts w:hint="eastAsia"/>
                <w:b/>
                <w:sz w:val="28"/>
                <w:szCs w:val="28"/>
              </w:rPr>
              <w:t>上海</w:t>
            </w:r>
            <w:r>
              <w:rPr>
                <w:rFonts w:hint="eastAsia"/>
                <w:b/>
                <w:sz w:val="28"/>
                <w:szCs w:val="28"/>
                <w:lang w:val="en-US" w:eastAsia="zh-CN"/>
              </w:rPr>
              <w:t>海事大学</w:t>
            </w:r>
          </w:p>
        </w:tc>
      </w:tr>
      <w:tr>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jc w:val="center"/>
        </w:trPr>
        <w:tc>
          <w:tcPr>
            <w:tcW w:w="2094" w:type="dxa"/>
            <w:tcBorders>
              <w:tl2br w:val="nil"/>
              <w:tr2bl w:val="nil"/>
            </w:tcBorders>
          </w:tcPr>
          <w:p>
            <w:pPr>
              <w:jc w:val="right"/>
              <w:rPr>
                <w:b/>
                <w:sz w:val="28"/>
                <w:szCs w:val="28"/>
              </w:rPr>
            </w:pPr>
            <w:r>
              <w:rPr>
                <w:rFonts w:hint="eastAsia"/>
                <w:b/>
                <w:sz w:val="28"/>
                <w:szCs w:val="28"/>
              </w:rPr>
              <w:t>项目内容：</w:t>
            </w:r>
          </w:p>
        </w:tc>
        <w:tc>
          <w:tcPr>
            <w:tcW w:w="6906" w:type="dxa"/>
            <w:tcBorders>
              <w:tl2br w:val="nil"/>
              <w:tr2bl w:val="nil"/>
            </w:tcBorders>
          </w:tcPr>
          <w:p>
            <w:pPr>
              <w:jc w:val="left"/>
              <w:rPr>
                <w:b/>
                <w:sz w:val="28"/>
                <w:szCs w:val="28"/>
              </w:rPr>
            </w:pPr>
            <w:r>
              <w:rPr>
                <w:rFonts w:hint="eastAsia"/>
                <w:b/>
                <w:sz w:val="28"/>
                <w:szCs w:val="28"/>
                <w:lang w:val="en-US" w:eastAsia="zh-CN"/>
              </w:rPr>
              <w:t>港湾校区</w:t>
            </w:r>
            <w:r>
              <w:rPr>
                <w:rFonts w:hint="eastAsia"/>
                <w:b/>
                <w:sz w:val="28"/>
                <w:szCs w:val="28"/>
              </w:rPr>
              <w:t>中职新课标核心素养的实践与应用系统服务（英语学科）项目</w:t>
            </w:r>
          </w:p>
        </w:tc>
      </w:tr>
      <w:tr>
        <w:tblPrEx>
          <w:tblBorders>
            <w:top w:val="none" w:color="auto" w:sz="0" w:space="0"/>
            <w:left w:val="none" w:color="auto" w:sz="0" w:space="0"/>
            <w:bottom w:val="none" w:color="auto" w:sz="0" w:space="0"/>
            <w:right w:val="none" w:color="auto" w:sz="0" w:space="0"/>
            <w:insideH w:val="dotted" w:color="auto" w:sz="4" w:space="0"/>
            <w:insideV w:val="none" w:color="auto" w:sz="0" w:space="0"/>
          </w:tblBorders>
          <w:tblCellMar>
            <w:top w:w="0" w:type="dxa"/>
            <w:left w:w="108" w:type="dxa"/>
            <w:bottom w:w="0" w:type="dxa"/>
            <w:right w:w="108" w:type="dxa"/>
          </w:tblCellMar>
        </w:tblPrEx>
        <w:trPr>
          <w:jc w:val="center"/>
        </w:trPr>
        <w:tc>
          <w:tcPr>
            <w:tcW w:w="2094" w:type="dxa"/>
            <w:tcBorders>
              <w:tl2br w:val="nil"/>
              <w:tr2bl w:val="nil"/>
            </w:tcBorders>
          </w:tcPr>
          <w:p>
            <w:pPr>
              <w:jc w:val="right"/>
              <w:rPr>
                <w:b/>
                <w:sz w:val="28"/>
                <w:szCs w:val="28"/>
              </w:rPr>
            </w:pPr>
            <w:r>
              <w:rPr>
                <w:rFonts w:hint="eastAsia"/>
                <w:b/>
                <w:sz w:val="28"/>
                <w:szCs w:val="28"/>
              </w:rPr>
              <w:t>编制时间：</w:t>
            </w:r>
          </w:p>
        </w:tc>
        <w:tc>
          <w:tcPr>
            <w:tcW w:w="6906" w:type="dxa"/>
            <w:tcBorders>
              <w:tl2br w:val="nil"/>
              <w:tr2bl w:val="nil"/>
            </w:tcBorders>
          </w:tcPr>
          <w:p>
            <w:pPr>
              <w:jc w:val="left"/>
              <w:rPr>
                <w:b/>
                <w:sz w:val="28"/>
                <w:szCs w:val="28"/>
              </w:rPr>
            </w:pPr>
            <w:r>
              <w:rPr>
                <w:rFonts w:hint="eastAsia"/>
                <w:b/>
                <w:sz w:val="28"/>
                <w:szCs w:val="28"/>
              </w:rPr>
              <w:t>202</w:t>
            </w:r>
            <w:r>
              <w:rPr>
                <w:b/>
                <w:sz w:val="28"/>
                <w:szCs w:val="28"/>
              </w:rPr>
              <w:t>1</w:t>
            </w:r>
            <w:r>
              <w:rPr>
                <w:rFonts w:hint="eastAsia"/>
                <w:b/>
                <w:sz w:val="28"/>
                <w:szCs w:val="28"/>
              </w:rPr>
              <w:t>年</w:t>
            </w:r>
            <w:r>
              <w:rPr>
                <w:b/>
                <w:sz w:val="28"/>
                <w:szCs w:val="28"/>
              </w:rPr>
              <w:t>10</w:t>
            </w:r>
            <w:r>
              <w:rPr>
                <w:rFonts w:hint="eastAsia"/>
                <w:b/>
                <w:sz w:val="28"/>
                <w:szCs w:val="28"/>
              </w:rPr>
              <w:t>月</w:t>
            </w:r>
          </w:p>
        </w:tc>
      </w:tr>
    </w:tbl>
    <w:p>
      <w:pPr>
        <w:spacing w:before="936" w:beforeLines="300" w:after="624" w:afterLines="200" w:line="500" w:lineRule="atLeast"/>
        <w:ind w:right="525" w:rightChars="250"/>
        <w:rPr>
          <w:rFonts w:ascii="方正大标宋简体" w:hAnsi="方正大标宋简体" w:eastAsia="方正大标宋简体" w:cs="方正大标宋简体"/>
          <w:sz w:val="28"/>
          <w:szCs w:val="28"/>
        </w:rPr>
        <w:sectPr>
          <w:pgSz w:w="11906" w:h="16838"/>
          <w:pgMar w:top="1701" w:right="1588" w:bottom="1701" w:left="1588" w:header="851" w:footer="992" w:gutter="0"/>
          <w:cols w:space="425" w:num="1"/>
          <w:docGrid w:type="lines" w:linePitch="312" w:charSpace="0"/>
        </w:sectPr>
      </w:pPr>
    </w:p>
    <w:p>
      <w:pPr>
        <w:spacing w:before="936" w:beforeLines="300" w:after="624" w:afterLines="200" w:line="500" w:lineRule="atLeast"/>
        <w:ind w:left="525" w:leftChars="250" w:right="525" w:rightChars="250"/>
        <w:jc w:val="center"/>
        <w:rPr>
          <w:rFonts w:ascii="黑体" w:hAnsi="黑体" w:eastAsia="黑体" w:cs="方正大标宋简体"/>
          <w:sz w:val="28"/>
          <w:szCs w:val="28"/>
        </w:rPr>
      </w:pPr>
      <w:r>
        <w:rPr>
          <w:rFonts w:hint="eastAsia" w:ascii="黑体" w:hAnsi="黑体" w:eastAsia="黑体" w:cs="方正大标宋简体"/>
          <w:sz w:val="28"/>
          <w:szCs w:val="28"/>
        </w:rPr>
        <w:t>中职新课标核心素养的实践与应用系统服务（英语学科）项目采购需求</w:t>
      </w:r>
    </w:p>
    <w:p>
      <w:pPr>
        <w:pStyle w:val="2"/>
      </w:pPr>
      <w:bookmarkStart w:id="1" w:name="_Toc83716105"/>
      <w:bookmarkStart w:id="2" w:name="_Toc79599809"/>
      <w:r>
        <w:rPr>
          <w:rFonts w:hint="eastAsia"/>
        </w:rPr>
        <w:t>一、项目背景</w:t>
      </w:r>
      <w:bookmarkEnd w:id="1"/>
      <w:bookmarkEnd w:id="2"/>
    </w:p>
    <w:p>
      <w:pPr>
        <w:spacing w:line="500" w:lineRule="atLeast"/>
        <w:ind w:firstLine="480" w:firstLineChars="200"/>
        <w:rPr>
          <w:rFonts w:ascii="仿宋" w:hAnsi="仿宋" w:eastAsia="仿宋"/>
          <w:sz w:val="24"/>
        </w:rPr>
      </w:pPr>
      <w:r>
        <w:rPr>
          <w:rFonts w:hint="eastAsia" w:ascii="仿宋" w:hAnsi="仿宋" w:eastAsia="仿宋"/>
          <w:sz w:val="24"/>
        </w:rPr>
        <w:t>2020年，《中等职业学校课程标准》出台，要求学校“面对新时代提高全体国民素质的新要求，适应新时期培养大批德才兼备技术技能人才的新需求，现行中等职业学校文化基础课程教学大纲还存在一些不适应和亟待改进之处，如中等职业学校教育育人要求的课程目标有待具体化、细化，意识形态属性较强课程的设置有待完善，传统教学大纲的体例结构和内容要求也不能满足新时代教学改革的需求等，必须进一步加强中等职业学校文化基础课程建设”。</w:t>
      </w:r>
    </w:p>
    <w:p>
      <w:pPr>
        <w:spacing w:line="500" w:lineRule="atLeast"/>
        <w:ind w:firstLine="480" w:firstLineChars="200"/>
        <w:rPr>
          <w:rFonts w:ascii="仿宋" w:hAnsi="仿宋" w:eastAsia="仿宋"/>
          <w:sz w:val="24"/>
        </w:rPr>
      </w:pPr>
      <w:r>
        <w:rPr>
          <w:rFonts w:hint="eastAsia" w:ascii="仿宋" w:hAnsi="仿宋" w:eastAsia="仿宋"/>
          <w:sz w:val="24"/>
        </w:rPr>
        <w:t>新课标下的基础课程是中职院校必开的课程，而在课程建设方面，各个学科都要求教师积极开发与利用经过数字化处理，可在计算机或网络环节下运行的多媒体材料，创设生动活泼的教学情境，提高教学效率；要引导学生将信息技术作为自主学习的工具，有效利用数字化资源，激发学习与发现的兴趣，提高自主学习能力和创新能力，以及分析问题和解决问题的能力。</w:t>
      </w:r>
    </w:p>
    <w:p>
      <w:pPr>
        <w:spacing w:line="500" w:lineRule="atLeast"/>
        <w:ind w:firstLine="480" w:firstLineChars="200"/>
        <w:rPr>
          <w:rFonts w:ascii="仿宋" w:hAnsi="仿宋" w:eastAsia="仿宋"/>
          <w:sz w:val="24"/>
        </w:rPr>
      </w:pPr>
      <w:r>
        <w:rPr>
          <w:rFonts w:hint="eastAsia" w:ascii="仿宋" w:hAnsi="仿宋" w:eastAsia="仿宋"/>
          <w:sz w:val="24"/>
        </w:rPr>
        <w:t>而教师在日常教学过程中面临如下问题：教学任务紧张，但是没有针对性强的教学资源（含题目资源）进行授课，教师需要花费大量的精力去搜集、准备及制作教案、作业和试卷；对于教材中一些难以理解的概念、定理、公式，借助于传统的PPT课件无法轻松实现动态的变化过程演示，学生无法明白知识的本质，仅局限于知识的表面，无法做到知识的举一反三；传统的教学资源展示形式过于单一，陈旧呆板，无法吸引学生的眼球，不能提高学生的学习兴趣，导致课堂效率低下；由于缺乏系统性、针对性的题目资源，教师无法有效组成高质量、高标准的满足教学需求的作业，进而无法对学生阶段性的学习成绩进行详细的分析，对学生的知识内容的反馈准确度较低，无法对学生进行个性化、针对性的授课。</w:t>
      </w:r>
    </w:p>
    <w:p>
      <w:pPr>
        <w:spacing w:line="500" w:lineRule="atLeast"/>
        <w:ind w:firstLine="480" w:firstLineChars="200"/>
        <w:rPr>
          <w:rFonts w:hint="eastAsia" w:ascii="仿宋" w:hAnsi="仿宋" w:eastAsia="仿宋"/>
          <w:sz w:val="24"/>
        </w:rPr>
      </w:pPr>
      <w:r>
        <w:rPr>
          <w:rFonts w:hint="eastAsia" w:ascii="仿宋" w:hAnsi="仿宋" w:eastAsia="仿宋"/>
          <w:sz w:val="24"/>
        </w:rPr>
        <w:t>为了改变这一现状，提高全校学生文化基础课程的课堂效率及学习成绩，同时，响应2020版《中等职业学校课程标准》的相关要求：教师恰当使用数字教学资源，提高学习兴趣和学习效果；要求教师改变单一的终结性评价方式，重视过程性评价；要求教师充分尊重教学对象，因材施教，制定合理的教学计划，进行此次中职新课标核心素养的实践与应用系统服务（英语学科）项目的引进。</w:t>
      </w:r>
    </w:p>
    <w:p>
      <w:pPr>
        <w:pStyle w:val="2"/>
      </w:pPr>
      <w:bookmarkStart w:id="3" w:name="_Toc83716106"/>
      <w:bookmarkStart w:id="4" w:name="_Toc79599810"/>
      <w:r>
        <w:rPr>
          <w:rFonts w:hint="eastAsia"/>
        </w:rPr>
        <w:t>二、建设目标</w:t>
      </w:r>
      <w:bookmarkEnd w:id="3"/>
      <w:bookmarkEnd w:id="4"/>
    </w:p>
    <w:p>
      <w:pPr>
        <w:spacing w:line="500" w:lineRule="atLeast"/>
        <w:ind w:firstLine="480" w:firstLineChars="200"/>
        <w:rPr>
          <w:rFonts w:ascii="仿宋" w:hAnsi="仿宋" w:eastAsia="仿宋"/>
          <w:sz w:val="24"/>
        </w:rPr>
      </w:pPr>
      <w:r>
        <w:rPr>
          <w:rFonts w:hint="eastAsia" w:ascii="仿宋" w:hAnsi="仿宋" w:eastAsia="仿宋"/>
          <w:sz w:val="24"/>
        </w:rPr>
        <w:t>本次项目的基本目标包含四方面：</w:t>
      </w:r>
    </w:p>
    <w:p>
      <w:pPr>
        <w:spacing w:line="500" w:lineRule="atLeast"/>
        <w:ind w:firstLine="480" w:firstLineChars="200"/>
        <w:rPr>
          <w:rFonts w:ascii="仿宋" w:hAnsi="仿宋" w:eastAsia="仿宋"/>
          <w:sz w:val="24"/>
        </w:rPr>
      </w:pPr>
      <w:r>
        <w:rPr>
          <w:rFonts w:ascii="仿宋" w:hAnsi="仿宋" w:eastAsia="仿宋"/>
          <w:sz w:val="24"/>
        </w:rPr>
        <w:t xml:space="preserve">1. </w:t>
      </w:r>
      <w:r>
        <w:rPr>
          <w:rFonts w:hint="eastAsia" w:ascii="仿宋" w:hAnsi="仿宋" w:eastAsia="仿宋"/>
          <w:sz w:val="24"/>
        </w:rPr>
        <w:t>中职新课标核心素养的具体实践与应用系统方案使得教师授课资源丰富，针对性强，极大提高课堂教学效率，提升学生高职考的考试成绩；</w:t>
      </w:r>
    </w:p>
    <w:p>
      <w:pPr>
        <w:spacing w:line="500" w:lineRule="atLeast"/>
        <w:ind w:firstLine="480" w:firstLineChars="200"/>
        <w:rPr>
          <w:rFonts w:ascii="仿宋" w:hAnsi="仿宋" w:eastAsia="仿宋"/>
          <w:sz w:val="24"/>
        </w:rPr>
      </w:pPr>
      <w:r>
        <w:rPr>
          <w:rFonts w:ascii="仿宋" w:hAnsi="仿宋" w:eastAsia="仿宋"/>
          <w:sz w:val="24"/>
        </w:rPr>
        <w:t xml:space="preserve">2. </w:t>
      </w:r>
      <w:r>
        <w:rPr>
          <w:rFonts w:hint="eastAsia" w:ascii="仿宋" w:hAnsi="仿宋" w:eastAsia="仿宋"/>
          <w:sz w:val="24"/>
        </w:rPr>
        <w:t>中职新课标核心素养的具体实践与应用系统方案将逐步实现教考分离，保证课程教学内容和教学质量的相对稳定性，克服日常教学中教师命题的主观随意性，控制试题质量，以保证可靠性与有效性，从而提高教师的教学质量；</w:t>
      </w:r>
    </w:p>
    <w:p>
      <w:pPr>
        <w:spacing w:line="500" w:lineRule="atLeast"/>
        <w:ind w:firstLine="480" w:firstLineChars="200"/>
        <w:rPr>
          <w:rFonts w:ascii="仿宋" w:hAnsi="仿宋" w:eastAsia="仿宋"/>
          <w:sz w:val="24"/>
        </w:rPr>
      </w:pPr>
      <w:r>
        <w:rPr>
          <w:rFonts w:ascii="仿宋" w:hAnsi="仿宋" w:eastAsia="仿宋"/>
          <w:sz w:val="24"/>
        </w:rPr>
        <w:t xml:space="preserve">3. </w:t>
      </w:r>
      <w:r>
        <w:rPr>
          <w:rFonts w:hint="eastAsia" w:ascii="仿宋" w:hAnsi="仿宋" w:eastAsia="仿宋"/>
          <w:sz w:val="24"/>
        </w:rPr>
        <w:t>为学生和教师提供生学习和教学过程中全方位、多角度、宽视野的大数据分析，准确定位学生薄弱环节，管理者与教师可以针对性分析，更有效地干预教学过程、改善教学，更精准地预测教学成绩，实现个性化教育，提升学习效果和效率。</w:t>
      </w:r>
    </w:p>
    <w:p>
      <w:pPr>
        <w:spacing w:line="500" w:lineRule="atLeas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 xml:space="preserve">. </w:t>
      </w:r>
      <w:r>
        <w:rPr>
          <w:rFonts w:hint="eastAsia" w:ascii="仿宋" w:hAnsi="仿宋" w:eastAsia="仿宋"/>
          <w:sz w:val="24"/>
        </w:rPr>
        <w:t>学科课程教学设计是一个通式的教学设计，至少能满足学校教师90%的教学需求，支持教师在“通式课件教学设计”下予以适当的修改；支持教学设计根据中职考试大纲、课程标准、教学参考用书的最新变化进行及时更新。</w:t>
      </w:r>
    </w:p>
    <w:p>
      <w:pPr>
        <w:pStyle w:val="2"/>
      </w:pPr>
      <w:bookmarkStart w:id="5" w:name="_Toc83716107"/>
      <w:bookmarkStart w:id="6" w:name="_Toc79599811"/>
      <w:r>
        <w:rPr>
          <w:rFonts w:hint="eastAsia"/>
        </w:rPr>
        <w:t>三、项目概况</w:t>
      </w:r>
      <w:bookmarkEnd w:id="5"/>
      <w:bookmarkEnd w:id="6"/>
    </w:p>
    <w:p>
      <w:pPr>
        <w:spacing w:line="500" w:lineRule="atLeast"/>
        <w:ind w:firstLine="480" w:firstLineChars="200"/>
        <w:rPr>
          <w:rFonts w:ascii="仿宋" w:hAnsi="仿宋" w:eastAsia="仿宋"/>
          <w:sz w:val="24"/>
        </w:rPr>
        <w:sectPr>
          <w:pgSz w:w="11906" w:h="16838"/>
          <w:pgMar w:top="1701" w:right="1588" w:bottom="1701" w:left="1588" w:header="851" w:footer="992" w:gutter="0"/>
          <w:cols w:space="425" w:num="1"/>
          <w:docGrid w:type="lines" w:linePitch="312" w:charSpace="0"/>
        </w:sectPr>
      </w:pPr>
      <w:r>
        <w:rPr>
          <w:rFonts w:hint="eastAsia" w:ascii="仿宋" w:hAnsi="仿宋" w:eastAsia="仿宋"/>
          <w:sz w:val="24"/>
        </w:rPr>
        <w:t>本项目内容包含中职文化课英语大数据动态教案资源、教学设计、数字化作业资源</w:t>
      </w:r>
      <w:r>
        <w:rPr>
          <w:rFonts w:hint="eastAsia" w:ascii="仿宋" w:hAnsi="仿宋" w:eastAsia="仿宋"/>
          <w:sz w:val="24"/>
          <w:lang w:val="en-US" w:eastAsia="zh-CN"/>
        </w:rPr>
        <w:t>服务</w:t>
      </w:r>
      <w:r>
        <w:rPr>
          <w:rFonts w:hint="eastAsia" w:ascii="仿宋" w:hAnsi="仿宋" w:eastAsia="仿宋"/>
          <w:sz w:val="24"/>
        </w:rPr>
        <w:t>。本项目涵盖日常教学的各个环节，集教与学、作业与测试于一体的系统性</w:t>
      </w:r>
      <w:r>
        <w:rPr>
          <w:rFonts w:hint="eastAsia" w:ascii="仿宋" w:hAnsi="仿宋" w:eastAsia="仿宋"/>
          <w:sz w:val="24"/>
          <w:lang w:val="en-US" w:eastAsia="zh-CN"/>
        </w:rPr>
        <w:t>服务</w:t>
      </w:r>
      <w:r>
        <w:rPr>
          <w:rFonts w:hint="eastAsia" w:ascii="仿宋" w:hAnsi="仿宋" w:eastAsia="仿宋"/>
          <w:sz w:val="24"/>
        </w:rPr>
        <w:t>，即从日常教学中备课、授课、作业布置、作业批改环节，最终达到精准教学目标的解决方案。</w:t>
      </w:r>
    </w:p>
    <w:p>
      <w:pPr>
        <w:pStyle w:val="2"/>
      </w:pPr>
      <w:bookmarkStart w:id="7" w:name="_Toc83716108"/>
      <w:r>
        <w:rPr>
          <w:rFonts w:hint="eastAsia"/>
        </w:rPr>
        <w:t>四、项目建设内容</w:t>
      </w:r>
      <w:bookmarkEnd w:id="7"/>
    </w:p>
    <w:tbl>
      <w:tblPr>
        <w:tblStyle w:val="7"/>
        <w:tblW w:w="8789" w:type="dxa"/>
        <w:tblInd w:w="-5" w:type="dxa"/>
        <w:tblLayout w:type="autofit"/>
        <w:tblCellMar>
          <w:top w:w="0" w:type="dxa"/>
          <w:left w:w="108" w:type="dxa"/>
          <w:bottom w:w="0" w:type="dxa"/>
          <w:right w:w="108" w:type="dxa"/>
        </w:tblCellMar>
      </w:tblPr>
      <w:tblGrid>
        <w:gridCol w:w="893"/>
        <w:gridCol w:w="1080"/>
        <w:gridCol w:w="4831"/>
        <w:gridCol w:w="993"/>
        <w:gridCol w:w="992"/>
      </w:tblGrid>
      <w:tr>
        <w:tblPrEx>
          <w:tblCellMar>
            <w:top w:w="0" w:type="dxa"/>
            <w:left w:w="108" w:type="dxa"/>
            <w:bottom w:w="0" w:type="dxa"/>
            <w:right w:w="108" w:type="dxa"/>
          </w:tblCellMar>
        </w:tblPrEx>
        <w:trPr>
          <w:trHeight w:val="567" w:hRule="atLeast"/>
          <w:tblHead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0" w:lineRule="atLeast"/>
              <w:jc w:val="center"/>
              <w:rPr>
                <w:rFonts w:ascii="仿宋" w:hAnsi="仿宋" w:eastAsia="仿宋"/>
                <w:szCs w:val="21"/>
              </w:rPr>
            </w:pPr>
            <w:r>
              <w:rPr>
                <w:rFonts w:hint="eastAsia" w:ascii="仿宋" w:hAnsi="仿宋" w:eastAsia="仿宋"/>
                <w:szCs w:val="21"/>
              </w:rPr>
              <w:t>名称</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建设内容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数量</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bCs/>
                <w:szCs w:val="21"/>
              </w:rPr>
            </w:pPr>
            <w:r>
              <w:rPr>
                <w:rFonts w:hint="eastAsia" w:ascii="仿宋" w:hAnsi="仿宋" w:eastAsia="仿宋"/>
                <w:bCs/>
                <w:szCs w:val="21"/>
              </w:rPr>
              <w:t>中职新课标核心素养的实践与应用系统服务（英语学科）项目</w:t>
            </w: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中职英语基础模块1大数据动态教案资源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中职英语基础模块1课程教学设计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中职英语基础模块1数字化作业资源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w:t>
            </w:r>
            <w:r>
              <w:rPr>
                <w:rFonts w:ascii="仿宋" w:hAnsi="仿宋" w:eastAsia="仿宋"/>
                <w:szCs w:val="21"/>
              </w:rPr>
              <w:t>2</w:t>
            </w:r>
            <w:r>
              <w:rPr>
                <w:rFonts w:hint="eastAsia" w:ascii="仿宋" w:hAnsi="仿宋" w:eastAsia="仿宋"/>
                <w:szCs w:val="21"/>
              </w:rPr>
              <w:t>大数据动态教案资源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w:t>
            </w:r>
            <w:r>
              <w:rPr>
                <w:rFonts w:ascii="仿宋" w:hAnsi="仿宋" w:eastAsia="仿宋"/>
                <w:szCs w:val="21"/>
              </w:rPr>
              <w:t>2</w:t>
            </w:r>
            <w:r>
              <w:rPr>
                <w:rFonts w:hint="eastAsia" w:ascii="仿宋" w:hAnsi="仿宋" w:eastAsia="仿宋"/>
                <w:szCs w:val="21"/>
              </w:rPr>
              <w:t>课程教学设计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p>
        </w:tc>
        <w:tc>
          <w:tcPr>
            <w:tcW w:w="4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中职英语基础模块</w:t>
            </w:r>
            <w:r>
              <w:rPr>
                <w:rFonts w:ascii="仿宋" w:hAnsi="仿宋" w:eastAsia="仿宋"/>
                <w:szCs w:val="21"/>
              </w:rPr>
              <w:t>2</w:t>
            </w:r>
            <w:r>
              <w:rPr>
                <w:rFonts w:hint="eastAsia" w:ascii="仿宋" w:hAnsi="仿宋" w:eastAsia="仿宋"/>
                <w:szCs w:val="21"/>
              </w:rPr>
              <w:t>数字化作业资源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1</w:t>
            </w:r>
          </w:p>
        </w:tc>
      </w:tr>
      <w:tr>
        <w:tblPrEx>
          <w:tblCellMar>
            <w:top w:w="0" w:type="dxa"/>
            <w:left w:w="108" w:type="dxa"/>
            <w:bottom w:w="0" w:type="dxa"/>
            <w:right w:w="108" w:type="dxa"/>
          </w:tblCellMar>
        </w:tblPrEx>
        <w:trPr>
          <w:trHeight w:val="567" w:hRule="atLeast"/>
        </w:trPr>
        <w:tc>
          <w:tcPr>
            <w:tcW w:w="7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hint="eastAsia" w:ascii="仿宋" w:hAnsi="仿宋" w:eastAsia="仿宋"/>
                <w:szCs w:val="21"/>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仿宋" w:hAnsi="仿宋" w:eastAsia="仿宋"/>
                <w:szCs w:val="21"/>
              </w:rPr>
            </w:pPr>
            <w:r>
              <w:rPr>
                <w:rFonts w:ascii="仿宋" w:hAnsi="仿宋" w:eastAsia="仿宋"/>
                <w:szCs w:val="21"/>
              </w:rPr>
              <w:t>6</w:t>
            </w:r>
          </w:p>
        </w:tc>
      </w:tr>
    </w:tbl>
    <w:p>
      <w:pPr>
        <w:pStyle w:val="2"/>
      </w:pPr>
      <w:r>
        <w:rPr>
          <w:rFonts w:hint="eastAsia"/>
        </w:rPr>
        <w:t>五、</w:t>
      </w:r>
      <w:r>
        <w:rPr>
          <w:rFonts w:hint="eastAsia"/>
          <w:lang w:val="en-US" w:eastAsia="zh-CN"/>
        </w:rPr>
        <w:t>项目</w:t>
      </w:r>
      <w:r>
        <w:rPr>
          <w:rFonts w:hint="eastAsia"/>
        </w:rPr>
        <w:t>建设要求及功能要求</w:t>
      </w:r>
    </w:p>
    <w:p>
      <w:pPr>
        <w:pStyle w:val="3"/>
      </w:pPr>
      <w:r>
        <w:rPr>
          <w:rFonts w:hint="eastAsia"/>
        </w:rPr>
        <w:t>（一）中职英语</w:t>
      </w:r>
      <w:r>
        <w:rPr>
          <w:rFonts w:hint="eastAsia"/>
          <w:lang w:val="en-US" w:eastAsia="zh-CN"/>
        </w:rPr>
        <w:t>项目服务</w:t>
      </w:r>
      <w:r>
        <w:rPr>
          <w:rFonts w:hint="eastAsia"/>
        </w:rPr>
        <w:t>建设要求</w:t>
      </w:r>
    </w:p>
    <w:p>
      <w:pPr>
        <w:pStyle w:val="4"/>
      </w:pPr>
      <w:r>
        <w:t xml:space="preserve">1. </w:t>
      </w:r>
      <w:r>
        <w:rPr>
          <w:rFonts w:hint="eastAsia"/>
        </w:rPr>
        <w:t>数量要求</w:t>
      </w:r>
    </w:p>
    <w:p>
      <w:pPr>
        <w:spacing w:line="500" w:lineRule="atLeast"/>
        <w:ind w:firstLine="480"/>
        <w:rPr>
          <w:rFonts w:ascii="仿宋" w:hAnsi="仿宋" w:eastAsia="仿宋"/>
          <w:sz w:val="24"/>
        </w:rPr>
      </w:pPr>
      <w:r>
        <w:rPr>
          <w:rFonts w:hint="eastAsia" w:ascii="仿宋" w:hAnsi="仿宋" w:eastAsia="仿宋"/>
          <w:bCs/>
          <w:sz w:val="24"/>
        </w:rPr>
        <w:t>中职新课标核心素养的实践与应用系统服务（英语学科）项目</w:t>
      </w:r>
      <w:r>
        <w:rPr>
          <w:rFonts w:hint="eastAsia" w:ascii="仿宋" w:hAnsi="仿宋" w:eastAsia="仿宋"/>
          <w:sz w:val="24"/>
        </w:rPr>
        <w:t>包括英语基础模块1、2的大数据动态教案、课程教学设计及数字化作业</w:t>
      </w:r>
      <w:r>
        <w:rPr>
          <w:rFonts w:hint="eastAsia" w:ascii="仿宋" w:hAnsi="仿宋" w:eastAsia="仿宋"/>
          <w:sz w:val="24"/>
          <w:lang w:val="en-US" w:eastAsia="zh-CN"/>
        </w:rPr>
        <w:t>服务</w:t>
      </w:r>
      <w:r>
        <w:rPr>
          <w:rFonts w:hint="eastAsia" w:ascii="仿宋" w:hAnsi="仿宋" w:eastAsia="仿宋"/>
          <w:sz w:val="24"/>
        </w:rPr>
        <w:t>。数量如下：</w:t>
      </w:r>
    </w:p>
    <w:p>
      <w:pPr>
        <w:spacing w:line="500" w:lineRule="atLeast"/>
        <w:ind w:firstLine="480"/>
        <w:rPr>
          <w:rFonts w:ascii="仿宋" w:hAnsi="仿宋" w:eastAsia="仿宋"/>
          <w:sz w:val="24"/>
        </w:rPr>
      </w:pPr>
      <w:r>
        <w:rPr>
          <w:rFonts w:hint="eastAsia" w:ascii="仿宋" w:hAnsi="仿宋" w:eastAsia="仿宋"/>
          <w:sz w:val="24"/>
        </w:rPr>
        <w:t>（1）大数据动态教案：资源类型包含音频、动态、视频图片等大量数字化资源。英语基础模块1至少包含</w:t>
      </w:r>
      <w:r>
        <w:rPr>
          <w:rFonts w:ascii="仿宋" w:hAnsi="仿宋" w:eastAsia="仿宋"/>
          <w:sz w:val="24"/>
        </w:rPr>
        <w:t>48</w:t>
      </w:r>
      <w:r>
        <w:rPr>
          <w:rFonts w:hint="eastAsia" w:ascii="仿宋" w:hAnsi="仿宋" w:eastAsia="仿宋"/>
          <w:sz w:val="24"/>
        </w:rPr>
        <w:t>个课时的课件；英语基础模块2至少包含</w:t>
      </w:r>
      <w:r>
        <w:rPr>
          <w:rFonts w:ascii="仿宋" w:hAnsi="仿宋" w:eastAsia="仿宋"/>
          <w:sz w:val="24"/>
        </w:rPr>
        <w:t>48</w:t>
      </w:r>
      <w:r>
        <w:rPr>
          <w:rFonts w:hint="eastAsia" w:ascii="仿宋" w:hAnsi="仿宋" w:eastAsia="仿宋"/>
          <w:sz w:val="24"/>
        </w:rPr>
        <w:t>个课时的课件。</w:t>
      </w:r>
    </w:p>
    <w:p>
      <w:pPr>
        <w:spacing w:line="500" w:lineRule="atLeast"/>
        <w:ind w:firstLine="480"/>
        <w:rPr>
          <w:rFonts w:ascii="仿宋" w:hAnsi="仿宋" w:eastAsia="仿宋"/>
          <w:sz w:val="24"/>
        </w:rPr>
      </w:pPr>
      <w:r>
        <w:rPr>
          <w:rFonts w:hint="eastAsia" w:ascii="仿宋" w:hAnsi="仿宋" w:eastAsia="仿宋"/>
          <w:sz w:val="24"/>
        </w:rPr>
        <w:t>（2）课程教学设计：由学科专家以及一线教学的优秀教师进行教学设计内容的编写，按课时划分内容。英语基础模块1至少包含</w:t>
      </w:r>
      <w:r>
        <w:rPr>
          <w:rFonts w:ascii="仿宋" w:hAnsi="仿宋" w:eastAsia="仿宋"/>
          <w:sz w:val="24"/>
        </w:rPr>
        <w:t>48</w:t>
      </w:r>
      <w:r>
        <w:rPr>
          <w:rFonts w:hint="eastAsia" w:ascii="仿宋" w:hAnsi="仿宋" w:eastAsia="仿宋"/>
          <w:sz w:val="24"/>
        </w:rPr>
        <w:t>个课时的教学设计；英语基础模块2至少包含</w:t>
      </w:r>
      <w:r>
        <w:rPr>
          <w:rFonts w:ascii="仿宋" w:hAnsi="仿宋" w:eastAsia="仿宋"/>
          <w:sz w:val="24"/>
        </w:rPr>
        <w:t>48</w:t>
      </w:r>
      <w:r>
        <w:rPr>
          <w:rFonts w:hint="eastAsia" w:ascii="仿宋" w:hAnsi="仿宋" w:eastAsia="仿宋"/>
          <w:sz w:val="24"/>
        </w:rPr>
        <w:t>个课时的教学设计。</w:t>
      </w:r>
    </w:p>
    <w:p>
      <w:pPr>
        <w:spacing w:line="500" w:lineRule="atLeast"/>
        <w:ind w:firstLine="480"/>
        <w:rPr>
          <w:rFonts w:ascii="仿宋" w:hAnsi="仿宋" w:eastAsia="仿宋"/>
          <w:sz w:val="24"/>
        </w:rPr>
      </w:pPr>
      <w:r>
        <w:rPr>
          <w:rFonts w:hint="eastAsia" w:ascii="仿宋" w:hAnsi="仿宋" w:eastAsia="仿宋"/>
          <w:sz w:val="24"/>
        </w:rPr>
        <w:t>（3）数字化作业：所有的题目全部结构化，含题干、答案、解析、知识内容、测量目标、能力层级、难易度、分值、题号等常见的题目结构要素。英语基础模块1至少包含</w:t>
      </w:r>
      <w:r>
        <w:rPr>
          <w:rFonts w:ascii="仿宋" w:hAnsi="仿宋" w:eastAsia="仿宋"/>
          <w:sz w:val="24"/>
        </w:rPr>
        <w:t>48</w:t>
      </w:r>
      <w:r>
        <w:rPr>
          <w:rFonts w:hint="eastAsia" w:ascii="仿宋" w:hAnsi="仿宋" w:eastAsia="仿宋"/>
          <w:sz w:val="24"/>
        </w:rPr>
        <w:t>个课时的作业；英语基础模块2至少包含</w:t>
      </w:r>
      <w:r>
        <w:rPr>
          <w:rFonts w:ascii="仿宋" w:hAnsi="仿宋" w:eastAsia="仿宋"/>
          <w:sz w:val="24"/>
        </w:rPr>
        <w:t>48</w:t>
      </w:r>
      <w:r>
        <w:rPr>
          <w:rFonts w:hint="eastAsia" w:ascii="仿宋" w:hAnsi="仿宋" w:eastAsia="仿宋"/>
          <w:sz w:val="24"/>
        </w:rPr>
        <w:t>个课时的作业。</w:t>
      </w:r>
    </w:p>
    <w:p>
      <w:pPr>
        <w:pStyle w:val="4"/>
      </w:pPr>
      <w:r>
        <w:rPr>
          <w:rFonts w:hint="eastAsia"/>
        </w:rPr>
        <w:t>2</w:t>
      </w:r>
      <w:r>
        <w:t xml:space="preserve">. </w:t>
      </w:r>
      <w:r>
        <w:rPr>
          <w:rFonts w:hint="eastAsia"/>
        </w:rPr>
        <w:t>大数据动态教案内容要求</w:t>
      </w:r>
    </w:p>
    <w:p>
      <w:pPr>
        <w:spacing w:line="500" w:lineRule="atLeast"/>
        <w:ind w:firstLine="480"/>
        <w:rPr>
          <w:rFonts w:ascii="仿宋" w:hAnsi="仿宋" w:eastAsia="仿宋"/>
          <w:sz w:val="24"/>
        </w:rPr>
      </w:pPr>
      <w:r>
        <w:rPr>
          <w:rFonts w:hint="eastAsia" w:ascii="仿宋" w:hAnsi="仿宋" w:eastAsia="仿宋"/>
          <w:sz w:val="24"/>
        </w:rPr>
        <w:t>（1）根据中职英语最新的考试大纲、课程标准、中职配套教材及教学参考用书进行内容的选取和编撰；</w:t>
      </w:r>
    </w:p>
    <w:p>
      <w:pPr>
        <w:spacing w:line="500" w:lineRule="atLeast"/>
        <w:ind w:firstLine="480"/>
        <w:rPr>
          <w:rFonts w:ascii="仿宋" w:hAnsi="仿宋" w:eastAsia="仿宋"/>
          <w:sz w:val="24"/>
        </w:rPr>
      </w:pPr>
      <w:r>
        <w:rPr>
          <w:rFonts w:hint="eastAsia" w:ascii="仿宋" w:hAnsi="仿宋" w:eastAsia="仿宋"/>
          <w:sz w:val="24"/>
        </w:rPr>
        <w:t>（2)教案及课件的设计由上海市中职英语教育专家以及一线教学的优秀英语教师进行教学设计及课件内容的筛选；</w:t>
      </w:r>
    </w:p>
    <w:p>
      <w:pPr>
        <w:spacing w:line="500" w:lineRule="atLeast"/>
        <w:ind w:firstLine="480"/>
        <w:rPr>
          <w:rFonts w:ascii="仿宋" w:hAnsi="仿宋" w:eastAsia="仿宋"/>
          <w:sz w:val="24"/>
        </w:rPr>
      </w:pPr>
      <w:r>
        <w:rPr>
          <w:rFonts w:hint="eastAsia" w:ascii="仿宋" w:hAnsi="仿宋" w:eastAsia="仿宋"/>
          <w:sz w:val="24"/>
        </w:rPr>
        <w:t>（3）集音频、视频、动态、图片数字化素材，按课时划分内容，在英语教学中按照创设情景、提出问题、分析问题、解决问题的设计思路进行教学过程的设计，在创设的情境中完成“听说读写”等课时教学的任务；</w:t>
      </w:r>
    </w:p>
    <w:p>
      <w:pPr>
        <w:spacing w:line="500" w:lineRule="atLeast"/>
        <w:ind w:firstLine="480"/>
        <w:rPr>
          <w:rFonts w:ascii="仿宋" w:hAnsi="仿宋" w:eastAsia="仿宋"/>
          <w:sz w:val="24"/>
        </w:rPr>
      </w:pPr>
      <w:r>
        <w:rPr>
          <w:rFonts w:hint="eastAsia" w:ascii="仿宋" w:hAnsi="仿宋" w:eastAsia="仿宋"/>
          <w:sz w:val="24"/>
        </w:rPr>
        <w:t>（4）英语大数据动态教案资源是学校的通式课件，至少能满足学校英语教师90%的教学需求。鉴于教学对象群体的不同，教学经验的差异，支持教师在“通式课件”下予以适当的修改，帮助教师将大量的精力用于培养学生情感、态度和价值观上；</w:t>
      </w:r>
    </w:p>
    <w:p>
      <w:pPr>
        <w:spacing w:line="500" w:lineRule="atLeast"/>
        <w:ind w:firstLine="480"/>
        <w:rPr>
          <w:rFonts w:ascii="仿宋" w:hAnsi="仿宋" w:eastAsia="仿宋"/>
          <w:sz w:val="24"/>
        </w:rPr>
      </w:pPr>
      <w:r>
        <w:rPr>
          <w:rFonts w:hint="eastAsia" w:ascii="仿宋" w:hAnsi="仿宋" w:eastAsia="仿宋"/>
          <w:sz w:val="24"/>
        </w:rPr>
        <w:t>（5）课件与学生作业的数据分析对接，可以查询每个学生的做题情况，分析学生的错误原因，真正实现个性化教学；</w:t>
      </w:r>
    </w:p>
    <w:p>
      <w:pPr>
        <w:spacing w:line="500" w:lineRule="atLeast"/>
        <w:ind w:firstLine="480"/>
        <w:rPr>
          <w:rFonts w:ascii="仿宋" w:hAnsi="仿宋" w:eastAsia="仿宋"/>
          <w:sz w:val="24"/>
        </w:rPr>
      </w:pPr>
      <w:r>
        <w:rPr>
          <w:rFonts w:hint="eastAsia" w:ascii="仿宋" w:hAnsi="仿宋" w:eastAsia="仿宋"/>
          <w:sz w:val="24"/>
        </w:rPr>
        <w:t>（6）支持手机APP端对教案资源、数据分析的查询；</w:t>
      </w:r>
    </w:p>
    <w:p>
      <w:pPr>
        <w:spacing w:line="500" w:lineRule="atLeast"/>
        <w:ind w:firstLine="480"/>
        <w:rPr>
          <w:rFonts w:ascii="仿宋" w:hAnsi="仿宋" w:eastAsia="仿宋"/>
          <w:sz w:val="24"/>
        </w:rPr>
      </w:pPr>
      <w:r>
        <w:rPr>
          <w:rFonts w:hint="eastAsia" w:ascii="仿宋" w:hAnsi="仿宋" w:eastAsia="仿宋"/>
          <w:sz w:val="24"/>
        </w:rPr>
        <w:t>（7）支持英语大数据动态教案资源根据中职英语考试大纲、课程标准、教学参考用书的最新变化进行及时更新。</w:t>
      </w:r>
    </w:p>
    <w:p>
      <w:pPr>
        <w:pStyle w:val="4"/>
      </w:pPr>
      <w:r>
        <w:rPr>
          <w:rFonts w:hint="eastAsia"/>
        </w:rPr>
        <w:t>3</w:t>
      </w:r>
      <w:r>
        <w:t xml:space="preserve">. </w:t>
      </w:r>
      <w:r>
        <w:rPr>
          <w:rFonts w:hint="eastAsia"/>
        </w:rPr>
        <w:t>数字化作业资源内容要求</w:t>
      </w:r>
    </w:p>
    <w:p>
      <w:pPr>
        <w:spacing w:line="500" w:lineRule="atLeast"/>
        <w:ind w:firstLine="480"/>
        <w:rPr>
          <w:rFonts w:ascii="仿宋" w:hAnsi="仿宋" w:eastAsia="仿宋"/>
          <w:sz w:val="24"/>
        </w:rPr>
      </w:pPr>
      <w:r>
        <w:rPr>
          <w:rFonts w:hint="eastAsia" w:ascii="仿宋" w:hAnsi="仿宋" w:eastAsia="仿宋"/>
          <w:sz w:val="24"/>
        </w:rPr>
        <w:t>（1）</w:t>
      </w:r>
      <w:r>
        <w:rPr>
          <w:rFonts w:hint="eastAsia" w:ascii="仿宋" w:hAnsi="仿宋" w:eastAsia="仿宋"/>
          <w:spacing w:val="-4"/>
          <w:sz w:val="24"/>
        </w:rPr>
        <w:t>根据中职新课标文化课课程标准、教学参考用书及教材进行内容选取和编撰；</w:t>
      </w:r>
    </w:p>
    <w:p>
      <w:pPr>
        <w:spacing w:line="500" w:lineRule="atLeast"/>
        <w:ind w:firstLine="480" w:firstLineChars="200"/>
        <w:rPr>
          <w:rFonts w:ascii="仿宋" w:hAnsi="仿宋" w:eastAsia="仿宋"/>
          <w:sz w:val="24"/>
        </w:rPr>
      </w:pPr>
      <w:r>
        <w:rPr>
          <w:rFonts w:hint="eastAsia" w:ascii="仿宋" w:hAnsi="仿宋" w:eastAsia="仿宋"/>
          <w:sz w:val="24"/>
        </w:rPr>
        <w:t>（2）每道题目都有对应的答案及解析，方便学生课后自学；</w:t>
      </w:r>
    </w:p>
    <w:p>
      <w:pPr>
        <w:spacing w:line="500" w:lineRule="atLeast"/>
        <w:ind w:firstLine="480" w:firstLineChars="200"/>
        <w:rPr>
          <w:rFonts w:ascii="仿宋" w:hAnsi="仿宋" w:eastAsia="仿宋"/>
          <w:sz w:val="24"/>
        </w:rPr>
      </w:pPr>
      <w:r>
        <w:rPr>
          <w:rFonts w:hint="eastAsia" w:ascii="仿宋" w:hAnsi="仿宋" w:eastAsia="仿宋"/>
          <w:sz w:val="24"/>
        </w:rPr>
        <w:t>（3）可以形成每次作业的错题本，并且可以多次进行错题的反复训练，帮助学生完善知识点弱项；</w:t>
      </w:r>
    </w:p>
    <w:p>
      <w:pPr>
        <w:spacing w:line="500" w:lineRule="atLeast"/>
        <w:ind w:firstLine="480" w:firstLineChars="200"/>
        <w:rPr>
          <w:rFonts w:ascii="仿宋" w:hAnsi="仿宋" w:eastAsia="仿宋"/>
          <w:sz w:val="24"/>
        </w:rPr>
      </w:pPr>
      <w:r>
        <w:rPr>
          <w:rFonts w:hint="eastAsia" w:ascii="仿宋" w:hAnsi="仿宋" w:eastAsia="仿宋"/>
          <w:sz w:val="24"/>
        </w:rPr>
        <w:t>（4）记录学生每次作业的真实情况，反馈学生近段时间的学习效果，方便学生对有问题的课时进行针对性的复习；</w:t>
      </w:r>
    </w:p>
    <w:p>
      <w:pPr>
        <w:spacing w:line="500" w:lineRule="atLeast"/>
        <w:ind w:firstLine="480" w:firstLineChars="200"/>
        <w:rPr>
          <w:rFonts w:ascii="仿宋" w:hAnsi="仿宋" w:eastAsia="仿宋"/>
          <w:sz w:val="24"/>
        </w:rPr>
      </w:pPr>
      <w:r>
        <w:rPr>
          <w:rFonts w:hint="eastAsia" w:ascii="仿宋" w:hAnsi="仿宋" w:eastAsia="仿宋"/>
          <w:sz w:val="24"/>
        </w:rPr>
        <w:t>（5）数字化作业资源根据教材、学业考的最新变化进行及时的更新，确保资源内容符合最新的考试要求。</w:t>
      </w:r>
    </w:p>
    <w:p>
      <w:pPr>
        <w:pStyle w:val="4"/>
      </w:pPr>
      <w:r>
        <w:t xml:space="preserve">4. </w:t>
      </w:r>
      <w:r>
        <w:rPr>
          <w:rFonts w:hint="eastAsia"/>
        </w:rPr>
        <w:t>资源内容与新课标融合的体现</w:t>
      </w:r>
    </w:p>
    <w:p>
      <w:pPr>
        <w:spacing w:line="500" w:lineRule="atLeast"/>
        <w:ind w:firstLine="480"/>
        <w:rPr>
          <w:rFonts w:ascii="仿宋" w:hAnsi="仿宋" w:eastAsia="仿宋"/>
          <w:sz w:val="24"/>
        </w:rPr>
      </w:pPr>
      <w:r>
        <w:rPr>
          <w:rFonts w:hint="eastAsia" w:ascii="仿宋" w:hAnsi="仿宋" w:eastAsia="仿宋"/>
          <w:sz w:val="24"/>
        </w:rPr>
        <w:t>《中等职业学校英语课程标准》要求教师应通过创设与主题相关的语境，将特定主题与学生的学习，生活和未来职业发展建立关联，鼓励学生运用所掌握的语言知识和技能来解决问题，同时促进跨文化的理解与交流；要求英语教学应开展形式多样的词汇学习活动，按照词汇之间的关系、词汇的习惯搭配等构建词汇语义网络，让学生积累词汇，扩大词汇量；要求教师指导学生在语境中学习语法项目的使用，通过归纳等方式学习语法知识；要求教师基于语篇所承载的文化知识，通过探索、体验、比较等方式引导学生对文化知识进行深度学习，正确认识和对待中外文化，传播和弘扬中国特色社会主义文化。针对以上，我们在动态教案中进行了如下设计：</w:t>
      </w:r>
    </w:p>
    <w:p>
      <w:pPr>
        <w:spacing w:line="500" w:lineRule="atLeast"/>
        <w:ind w:firstLine="480"/>
        <w:rPr>
          <w:rFonts w:ascii="仿宋" w:hAnsi="仿宋" w:eastAsia="仿宋"/>
          <w:sz w:val="24"/>
        </w:rPr>
      </w:pPr>
      <w:r>
        <w:rPr>
          <w:rFonts w:ascii="仿宋" w:hAnsi="仿宋" w:eastAsia="仿宋"/>
          <w:sz w:val="24"/>
        </w:rPr>
        <w:t>A.设计教案时，根据单元的主题以及课程的类型，设计不同的情境，布置不同的任务，让学生在真实的生活场景中，完成语言的练习，深化对主题内容的理解。</w:t>
      </w:r>
    </w:p>
    <w:p>
      <w:pPr>
        <w:spacing w:line="500" w:lineRule="atLeast"/>
        <w:ind w:firstLine="480"/>
        <w:rPr>
          <w:rFonts w:ascii="仿宋" w:hAnsi="仿宋" w:eastAsia="仿宋"/>
          <w:sz w:val="24"/>
        </w:rPr>
      </w:pPr>
      <w:r>
        <w:rPr>
          <w:rFonts w:ascii="仿宋" w:hAnsi="仿宋" w:eastAsia="仿宋"/>
          <w:sz w:val="24"/>
        </w:rPr>
        <w:t>B.教案中的词汇讲解精彩纷呈，首先词汇的学习没有脱离课文的学习，其次，所有的词汇增加了地道标准的音频，注重学生会读会用双方面的能力，更重要的是每个单词都增加了情境页，图文并茂，学生不再一味枯燥地背单词；另外，在讲解词汇的同时，以该单词为中心进行拓展，帮助学会积累词块，培养学生应用词汇的能力。</w:t>
      </w:r>
    </w:p>
    <w:p>
      <w:pPr>
        <w:spacing w:line="500" w:lineRule="atLeast"/>
        <w:ind w:firstLine="480"/>
        <w:rPr>
          <w:rFonts w:ascii="仿宋" w:hAnsi="仿宋" w:eastAsia="仿宋"/>
          <w:sz w:val="24"/>
        </w:rPr>
      </w:pPr>
      <w:r>
        <w:rPr>
          <w:rFonts w:ascii="仿宋" w:hAnsi="仿宋" w:eastAsia="仿宋"/>
          <w:sz w:val="24"/>
        </w:rPr>
        <w:t>C.给每一课的语法点增加丰富多彩的导入，歌曲、视频、诗歌等等，在最短的时间内吸引学生的注意力，语法的讲解通过演绎、归纳等方式进行讲解，适当添加小练习，巩固所学语法知识。</w:t>
      </w:r>
    </w:p>
    <w:p>
      <w:pPr>
        <w:spacing w:line="500" w:lineRule="atLeast"/>
        <w:ind w:firstLine="480"/>
        <w:rPr>
          <w:rFonts w:ascii="仿宋" w:hAnsi="仿宋" w:eastAsia="仿宋"/>
          <w:sz w:val="24"/>
        </w:rPr>
      </w:pPr>
      <w:r>
        <w:rPr>
          <w:rFonts w:ascii="仿宋" w:hAnsi="仿宋" w:eastAsia="仿宋"/>
          <w:sz w:val="24"/>
        </w:rPr>
        <w:t>D.教案的设计会结合课时的主题，添加与中外文化相关的内容，传播正能量，帮助学生了解不同文化的差异，尊重不同的文化。</w:t>
      </w:r>
    </w:p>
    <w:p>
      <w:pPr>
        <w:pStyle w:val="3"/>
      </w:pPr>
      <w:r>
        <w:rPr>
          <w:rFonts w:hint="eastAsia"/>
        </w:rPr>
        <w:t>（二）中职英语数字化资源系统功能及技术参数</w:t>
      </w:r>
    </w:p>
    <w:p>
      <w:pPr>
        <w:pStyle w:val="4"/>
      </w:pPr>
      <w:r>
        <w:rPr>
          <w:rFonts w:hint="eastAsia"/>
        </w:rPr>
        <w:t>1</w:t>
      </w:r>
      <w:r>
        <w:t xml:space="preserve">. </w:t>
      </w:r>
      <w:r>
        <w:rPr>
          <w:rFonts w:hint="eastAsia"/>
        </w:rPr>
        <w:t>资源技术参数要求</w:t>
      </w:r>
    </w:p>
    <w:p>
      <w:pPr>
        <w:spacing w:line="500" w:lineRule="atLeast"/>
        <w:ind w:firstLine="480"/>
        <w:rPr>
          <w:rFonts w:ascii="仿宋" w:hAnsi="仿宋" w:eastAsia="仿宋"/>
          <w:sz w:val="24"/>
        </w:rPr>
      </w:pPr>
      <w:r>
        <w:rPr>
          <w:rFonts w:hint="eastAsia" w:ascii="仿宋" w:hAnsi="仿宋" w:eastAsia="仿宋"/>
          <w:sz w:val="24"/>
        </w:rPr>
        <w:t>★（1）文本类素材格式为.Class或.dsc。</w:t>
      </w:r>
    </w:p>
    <w:p>
      <w:pPr>
        <w:spacing w:line="500" w:lineRule="atLeast"/>
        <w:ind w:firstLine="480"/>
        <w:rPr>
          <w:rFonts w:ascii="仿宋" w:hAnsi="仿宋" w:eastAsia="仿宋"/>
          <w:sz w:val="24"/>
        </w:rPr>
      </w:pPr>
      <w:r>
        <w:rPr>
          <w:rFonts w:hint="eastAsia" w:ascii="仿宋" w:hAnsi="仿宋" w:eastAsia="仿宋"/>
          <w:sz w:val="24"/>
        </w:rPr>
        <w:t>（2）音频类素材格式为</w:t>
      </w:r>
      <w:r>
        <w:rPr>
          <w:rFonts w:ascii="仿宋" w:hAnsi="仿宋" w:eastAsia="仿宋"/>
          <w:sz w:val="24"/>
        </w:rPr>
        <w:t>WAV、MP3、WMA之一。</w:t>
      </w:r>
    </w:p>
    <w:p>
      <w:pPr>
        <w:spacing w:line="500" w:lineRule="atLeast"/>
        <w:ind w:firstLine="480"/>
        <w:rPr>
          <w:rFonts w:ascii="仿宋" w:hAnsi="仿宋" w:eastAsia="仿宋"/>
          <w:sz w:val="24"/>
        </w:rPr>
      </w:pPr>
      <w:r>
        <w:rPr>
          <w:rFonts w:hint="eastAsia" w:ascii="仿宋" w:hAnsi="仿宋" w:eastAsia="仿宋"/>
          <w:sz w:val="24"/>
        </w:rPr>
        <w:t>★（3）在Class客户端登录后上运行Class格式的网络课件。课件运行在校内可以进行局域网运行，在校外，可以进行广域网运行。</w:t>
      </w:r>
    </w:p>
    <w:p>
      <w:pPr>
        <w:spacing w:after="156" w:afterLines="50" w:line="500" w:lineRule="atLeast"/>
        <w:ind w:firstLine="482"/>
        <w:rPr>
          <w:rFonts w:ascii="仿宋" w:hAnsi="仿宋" w:eastAsia="仿宋"/>
          <w:sz w:val="24"/>
        </w:rPr>
      </w:pPr>
      <w:r>
        <w:rPr>
          <w:rFonts w:hint="eastAsia" w:ascii="仿宋" w:hAnsi="仿宋" w:eastAsia="仿宋"/>
          <w:sz w:val="24"/>
        </w:rPr>
        <w:t>详见附表：</w:t>
      </w:r>
    </w:p>
    <w:tbl>
      <w:tblPr>
        <w:tblStyle w:val="7"/>
        <w:tblW w:w="86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1389"/>
        <w:gridCol w:w="6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2552" w:type="dxa"/>
            <w:gridSpan w:val="2"/>
            <w:vAlign w:val="center"/>
          </w:tcPr>
          <w:p>
            <w:pPr>
              <w:spacing w:line="0" w:lineRule="atLeast"/>
              <w:jc w:val="center"/>
              <w:rPr>
                <w:rFonts w:ascii="仿宋" w:hAnsi="仿宋" w:eastAsia="仿宋"/>
                <w:szCs w:val="21"/>
              </w:rPr>
            </w:pPr>
            <w:r>
              <w:rPr>
                <w:rFonts w:ascii="仿宋" w:hAnsi="仿宋" w:eastAsia="仿宋"/>
                <w:szCs w:val="21"/>
              </w:rPr>
              <w:t>资源类型</w:t>
            </w:r>
          </w:p>
        </w:tc>
        <w:tc>
          <w:tcPr>
            <w:tcW w:w="6124" w:type="dxa"/>
            <w:vAlign w:val="center"/>
          </w:tcPr>
          <w:p>
            <w:pPr>
              <w:spacing w:line="0" w:lineRule="atLeast"/>
              <w:jc w:val="center"/>
              <w:rPr>
                <w:rFonts w:ascii="仿宋" w:hAnsi="仿宋" w:eastAsia="仿宋"/>
                <w:szCs w:val="21"/>
              </w:rPr>
            </w:pPr>
            <w:r>
              <w:rPr>
                <w:rFonts w:ascii="仿宋" w:hAnsi="仿宋" w:eastAsia="仿宋"/>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restart"/>
            <w:vAlign w:val="center"/>
          </w:tcPr>
          <w:p>
            <w:pPr>
              <w:spacing w:line="0" w:lineRule="atLeast"/>
              <w:jc w:val="center"/>
              <w:rPr>
                <w:rFonts w:ascii="仿宋" w:hAnsi="仿宋" w:eastAsia="仿宋"/>
                <w:szCs w:val="21"/>
              </w:rPr>
            </w:pPr>
            <w:r>
              <w:rPr>
                <w:rFonts w:ascii="仿宋" w:hAnsi="仿宋" w:eastAsia="仿宋"/>
                <w:szCs w:val="21"/>
              </w:rPr>
              <w:t>中职</w:t>
            </w:r>
            <w:r>
              <w:rPr>
                <w:rFonts w:hint="eastAsia" w:ascii="仿宋" w:hAnsi="仿宋" w:eastAsia="仿宋"/>
                <w:szCs w:val="21"/>
              </w:rPr>
              <w:t>文化</w:t>
            </w:r>
            <w:r>
              <w:rPr>
                <w:rFonts w:ascii="仿宋" w:hAnsi="仿宋" w:eastAsia="仿宋"/>
                <w:szCs w:val="21"/>
              </w:rPr>
              <w:t>课数字化教学资源参数</w:t>
            </w:r>
          </w:p>
        </w:tc>
        <w:tc>
          <w:tcPr>
            <w:tcW w:w="1389" w:type="dxa"/>
            <w:vMerge w:val="restart"/>
            <w:vAlign w:val="center"/>
          </w:tcPr>
          <w:p>
            <w:pPr>
              <w:spacing w:line="0" w:lineRule="atLeast"/>
              <w:jc w:val="center"/>
              <w:rPr>
                <w:rFonts w:ascii="仿宋" w:hAnsi="仿宋" w:eastAsia="仿宋"/>
                <w:szCs w:val="21"/>
              </w:rPr>
            </w:pPr>
            <w:r>
              <w:rPr>
                <w:rFonts w:ascii="仿宋" w:hAnsi="仿宋" w:eastAsia="仿宋"/>
                <w:szCs w:val="21"/>
              </w:rPr>
              <w:t>文本类素材</w:t>
            </w:r>
          </w:p>
        </w:tc>
        <w:tc>
          <w:tcPr>
            <w:tcW w:w="6124" w:type="dxa"/>
            <w:vAlign w:val="center"/>
          </w:tcPr>
          <w:p>
            <w:pPr>
              <w:spacing w:line="0" w:lineRule="atLeast"/>
              <w:rPr>
                <w:rFonts w:ascii="仿宋" w:hAnsi="仿宋" w:eastAsia="仿宋"/>
                <w:szCs w:val="21"/>
              </w:rPr>
            </w:pPr>
            <w:r>
              <w:rPr>
                <w:rFonts w:ascii="仿宋" w:hAnsi="仿宋" w:eastAsia="仿宋"/>
                <w:szCs w:val="21"/>
              </w:rPr>
              <w:t>汉字采用GB码统一编码和存储。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英文字母和符号采用ASCII编码和存储。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存储格式Class</w:t>
            </w:r>
            <w:r>
              <w:rPr>
                <w:rFonts w:hint="eastAsia" w:ascii="仿宋" w:hAnsi="仿宋" w:eastAsia="仿宋"/>
                <w:szCs w:val="21"/>
              </w:rPr>
              <w:t>、</w:t>
            </w:r>
            <w:r>
              <w:rPr>
                <w:rFonts w:ascii="仿宋" w:hAnsi="仿宋" w:eastAsia="仿宋"/>
                <w:szCs w:val="21"/>
              </w:rPr>
              <w:t>Scie</w:t>
            </w:r>
            <w:r>
              <w:rPr>
                <w:rFonts w:hint="eastAsia" w:ascii="仿宋" w:hAnsi="仿宋" w:eastAsia="仿宋"/>
                <w:szCs w:val="21"/>
              </w:rPr>
              <w:t>n</w:t>
            </w:r>
            <w:r>
              <w:rPr>
                <w:rFonts w:ascii="仿宋" w:hAnsi="仿宋" w:eastAsia="仿宋"/>
                <w:szCs w:val="21"/>
              </w:rPr>
              <w:t>ce Word之一。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restart"/>
            <w:vAlign w:val="center"/>
          </w:tcPr>
          <w:p>
            <w:pPr>
              <w:spacing w:line="0" w:lineRule="atLeast"/>
              <w:jc w:val="center"/>
              <w:rPr>
                <w:rFonts w:ascii="仿宋" w:hAnsi="仿宋" w:eastAsia="仿宋"/>
                <w:szCs w:val="21"/>
              </w:rPr>
            </w:pPr>
            <w:r>
              <w:rPr>
                <w:rFonts w:ascii="仿宋" w:hAnsi="仿宋" w:eastAsia="仿宋"/>
                <w:szCs w:val="21"/>
              </w:rPr>
              <w:t>图形/图像类素材</w:t>
            </w:r>
          </w:p>
        </w:tc>
        <w:tc>
          <w:tcPr>
            <w:tcW w:w="6124" w:type="dxa"/>
            <w:vAlign w:val="center"/>
          </w:tcPr>
          <w:p>
            <w:pPr>
              <w:spacing w:line="0" w:lineRule="atLeast"/>
              <w:rPr>
                <w:rFonts w:ascii="仿宋" w:hAnsi="仿宋" w:eastAsia="仿宋"/>
                <w:szCs w:val="21"/>
              </w:rPr>
            </w:pPr>
            <w:r>
              <w:rPr>
                <w:rFonts w:ascii="仿宋" w:hAnsi="仿宋" w:eastAsia="仿宋"/>
                <w:szCs w:val="21"/>
              </w:rPr>
              <w:t>彩色图像的颜色数不低于256色。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灰度图像的灰度级不低于128级。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扫描图像的扫描分辨率不低于72dpi。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存储格式JPG、PSD、GIF、TIF之一。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restart"/>
            <w:vAlign w:val="center"/>
          </w:tcPr>
          <w:p>
            <w:pPr>
              <w:spacing w:line="0" w:lineRule="atLeast"/>
              <w:jc w:val="center"/>
              <w:rPr>
                <w:rFonts w:ascii="仿宋" w:hAnsi="仿宋" w:eastAsia="仿宋"/>
                <w:szCs w:val="21"/>
              </w:rPr>
            </w:pPr>
            <w:r>
              <w:rPr>
                <w:rFonts w:ascii="仿宋" w:hAnsi="仿宋" w:eastAsia="仿宋"/>
                <w:szCs w:val="21"/>
              </w:rPr>
              <w:t>音频类素材</w:t>
            </w:r>
          </w:p>
        </w:tc>
        <w:tc>
          <w:tcPr>
            <w:tcW w:w="6124" w:type="dxa"/>
            <w:vAlign w:val="center"/>
          </w:tcPr>
          <w:p>
            <w:pPr>
              <w:spacing w:line="0" w:lineRule="atLeast"/>
              <w:rPr>
                <w:rFonts w:ascii="仿宋" w:hAnsi="仿宋" w:eastAsia="仿宋"/>
                <w:szCs w:val="21"/>
              </w:rPr>
            </w:pPr>
            <w:r>
              <w:rPr>
                <w:rFonts w:ascii="仿宋" w:hAnsi="仿宋" w:eastAsia="仿宋"/>
                <w:szCs w:val="21"/>
              </w:rPr>
              <w:t>数字化音频的采样频率不低于11KHZ。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量化位数大于8位。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存储格式WAV、MP3、WMA之一。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音频播播放流畅。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restart"/>
            <w:vAlign w:val="center"/>
          </w:tcPr>
          <w:p>
            <w:pPr>
              <w:spacing w:line="0" w:lineRule="atLeast"/>
              <w:jc w:val="center"/>
              <w:rPr>
                <w:rFonts w:ascii="仿宋" w:hAnsi="仿宋" w:eastAsia="仿宋"/>
                <w:szCs w:val="21"/>
              </w:rPr>
            </w:pPr>
            <w:r>
              <w:rPr>
                <w:rFonts w:ascii="仿宋" w:hAnsi="仿宋" w:eastAsia="仿宋"/>
                <w:szCs w:val="21"/>
              </w:rPr>
              <w:t>视频类素材</w:t>
            </w:r>
          </w:p>
        </w:tc>
        <w:tc>
          <w:tcPr>
            <w:tcW w:w="6124" w:type="dxa"/>
            <w:vAlign w:val="center"/>
          </w:tcPr>
          <w:p>
            <w:pPr>
              <w:spacing w:line="0" w:lineRule="atLeast"/>
              <w:rPr>
                <w:rFonts w:ascii="仿宋" w:hAnsi="仿宋" w:eastAsia="仿宋"/>
                <w:szCs w:val="21"/>
              </w:rPr>
            </w:pPr>
            <w:r>
              <w:rPr>
                <w:rFonts w:ascii="仿宋" w:hAnsi="仿宋" w:eastAsia="仿宋"/>
                <w:szCs w:val="21"/>
              </w:rPr>
              <w:t>彩色视频素材每帧图像的颜色数不低于256色。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黑白视频素材每帧图像的灰度级不低于128级。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视频素材中的音频和视频图像有良好的同步。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视频</w:t>
            </w:r>
            <w:r>
              <w:rPr>
                <w:rFonts w:hint="eastAsia" w:ascii="仿宋" w:hAnsi="仿宋" w:eastAsia="仿宋"/>
                <w:szCs w:val="21"/>
              </w:rPr>
              <w:t>采用流式</w:t>
            </w:r>
            <w:r>
              <w:rPr>
                <w:rFonts w:ascii="仿宋" w:hAnsi="仿宋" w:eastAsia="仿宋"/>
                <w:szCs w:val="21"/>
              </w:rPr>
              <w:t>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存储格式FLV。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63" w:type="dxa"/>
            <w:vMerge w:val="continue"/>
            <w:vAlign w:val="center"/>
          </w:tcPr>
          <w:p>
            <w:pPr>
              <w:spacing w:line="0" w:lineRule="atLeast"/>
              <w:jc w:val="center"/>
              <w:rPr>
                <w:rFonts w:ascii="仿宋" w:hAnsi="仿宋" w:eastAsia="仿宋"/>
                <w:szCs w:val="21"/>
              </w:rPr>
            </w:pPr>
          </w:p>
        </w:tc>
        <w:tc>
          <w:tcPr>
            <w:tcW w:w="1389" w:type="dxa"/>
            <w:vAlign w:val="center"/>
          </w:tcPr>
          <w:p>
            <w:pPr>
              <w:spacing w:line="0" w:lineRule="atLeast"/>
              <w:jc w:val="center"/>
              <w:rPr>
                <w:rFonts w:ascii="仿宋" w:hAnsi="仿宋" w:eastAsia="仿宋"/>
                <w:szCs w:val="21"/>
              </w:rPr>
            </w:pPr>
            <w:r>
              <w:rPr>
                <w:rFonts w:ascii="仿宋" w:hAnsi="仿宋" w:eastAsia="仿宋"/>
                <w:szCs w:val="21"/>
              </w:rPr>
              <w:t>动画类素材</w:t>
            </w:r>
          </w:p>
        </w:tc>
        <w:tc>
          <w:tcPr>
            <w:tcW w:w="6124" w:type="dxa"/>
            <w:vAlign w:val="center"/>
          </w:tcPr>
          <w:p>
            <w:pPr>
              <w:spacing w:line="0" w:lineRule="atLeast"/>
              <w:rPr>
                <w:rFonts w:ascii="仿宋" w:hAnsi="仿宋" w:eastAsia="仿宋"/>
                <w:szCs w:val="21"/>
              </w:rPr>
            </w:pPr>
            <w:r>
              <w:rPr>
                <w:rFonts w:ascii="仿宋" w:hAnsi="仿宋" w:eastAsia="仿宋"/>
                <w:szCs w:val="21"/>
              </w:rPr>
              <w:t>存储格式FLASH、GIF、Class之一。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52" w:type="dxa"/>
            <w:gridSpan w:val="2"/>
            <w:vMerge w:val="restart"/>
            <w:vAlign w:val="center"/>
          </w:tcPr>
          <w:p>
            <w:pPr>
              <w:spacing w:line="0" w:lineRule="atLeast"/>
              <w:jc w:val="center"/>
              <w:rPr>
                <w:rFonts w:ascii="仿宋" w:hAnsi="仿宋" w:eastAsia="仿宋"/>
                <w:szCs w:val="21"/>
              </w:rPr>
            </w:pPr>
            <w:r>
              <w:rPr>
                <w:rFonts w:ascii="仿宋" w:hAnsi="仿宋" w:eastAsia="仿宋"/>
                <w:szCs w:val="21"/>
              </w:rPr>
              <w:t>课件与网络课件</w:t>
            </w:r>
          </w:p>
        </w:tc>
        <w:tc>
          <w:tcPr>
            <w:tcW w:w="6124" w:type="dxa"/>
            <w:vAlign w:val="center"/>
          </w:tcPr>
          <w:p>
            <w:pPr>
              <w:spacing w:line="0" w:lineRule="atLeast"/>
              <w:rPr>
                <w:rFonts w:ascii="仿宋" w:hAnsi="仿宋" w:eastAsia="仿宋"/>
                <w:szCs w:val="21"/>
              </w:rPr>
            </w:pPr>
            <w:r>
              <w:rPr>
                <w:rFonts w:ascii="仿宋" w:hAnsi="仿宋" w:eastAsia="仿宋"/>
                <w:szCs w:val="21"/>
              </w:rPr>
              <w:t>课件存储格式</w:t>
            </w:r>
            <w:r>
              <w:rPr>
                <w:rFonts w:hint="eastAsia" w:ascii="仿宋" w:hAnsi="仿宋" w:eastAsia="仿宋"/>
                <w:szCs w:val="21"/>
              </w:rPr>
              <w:t>Class</w:t>
            </w:r>
            <w:r>
              <w:rPr>
                <w:rFonts w:ascii="仿宋" w:hAnsi="仿宋" w:eastAsia="仿宋"/>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52" w:type="dxa"/>
            <w:gridSpan w:val="2"/>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hint="eastAsia" w:ascii="仿宋" w:hAnsi="仿宋" w:eastAsia="仿宋"/>
                <w:szCs w:val="21"/>
              </w:rPr>
              <w:t>客户端登录取教案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52" w:type="dxa"/>
            <w:gridSpan w:val="2"/>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课件运行在校内可以进行局域网运行</w:t>
            </w:r>
            <w:r>
              <w:rPr>
                <w:rFonts w:hint="eastAsia" w:ascii="仿宋" w:hAnsi="仿宋" w:eastAsia="仿宋"/>
                <w:szCs w:val="21"/>
              </w:rPr>
              <w:t>，在校外，可以进行广域网运行。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52" w:type="dxa"/>
            <w:gridSpan w:val="2"/>
            <w:vMerge w:val="continue"/>
            <w:vAlign w:val="center"/>
          </w:tcPr>
          <w:p>
            <w:pPr>
              <w:spacing w:line="0" w:lineRule="atLeast"/>
              <w:jc w:val="center"/>
              <w:rPr>
                <w:rFonts w:ascii="仿宋" w:hAnsi="仿宋" w:eastAsia="仿宋"/>
                <w:szCs w:val="21"/>
              </w:rPr>
            </w:pPr>
          </w:p>
        </w:tc>
        <w:tc>
          <w:tcPr>
            <w:tcW w:w="6124" w:type="dxa"/>
            <w:vAlign w:val="center"/>
          </w:tcPr>
          <w:p>
            <w:pPr>
              <w:spacing w:line="0" w:lineRule="atLeast"/>
              <w:rPr>
                <w:rFonts w:ascii="仿宋" w:hAnsi="仿宋" w:eastAsia="仿宋"/>
                <w:szCs w:val="21"/>
              </w:rPr>
            </w:pPr>
            <w:r>
              <w:rPr>
                <w:rFonts w:ascii="仿宋" w:hAnsi="仿宋" w:eastAsia="仿宋"/>
                <w:szCs w:val="21"/>
              </w:rPr>
              <w:t>提交产品的完整性，包括安装说明、安装程序、素材等。</w:t>
            </w:r>
          </w:p>
        </w:tc>
      </w:tr>
    </w:tbl>
    <w:p>
      <w:pPr>
        <w:spacing w:line="500" w:lineRule="atLeast"/>
        <w:ind w:firstLine="480"/>
        <w:rPr>
          <w:rFonts w:ascii="仿宋" w:hAnsi="仿宋" w:eastAsia="仿宋"/>
          <w:sz w:val="24"/>
        </w:rPr>
      </w:pPr>
      <w:r>
        <w:rPr>
          <w:rFonts w:hint="eastAsia" w:ascii="仿宋" w:hAnsi="仿宋" w:eastAsia="仿宋"/>
          <w:sz w:val="24"/>
        </w:rPr>
        <w:t>（4）特殊要求</w:t>
      </w:r>
    </w:p>
    <w:p>
      <w:pPr>
        <w:spacing w:line="500" w:lineRule="atLeast"/>
        <w:ind w:firstLine="480"/>
        <w:rPr>
          <w:rFonts w:ascii="仿宋" w:hAnsi="仿宋" w:eastAsia="仿宋"/>
          <w:b/>
          <w:bCs/>
          <w:sz w:val="24"/>
        </w:rPr>
      </w:pPr>
      <w:r>
        <w:rPr>
          <w:rFonts w:hint="eastAsia" w:ascii="仿宋" w:hAnsi="仿宋" w:eastAsia="仿宋"/>
          <w:sz w:val="24"/>
        </w:rPr>
        <w:t>针对</w:t>
      </w:r>
      <w:r>
        <w:rPr>
          <w:rFonts w:ascii="仿宋" w:hAnsi="仿宋" w:eastAsia="仿宋"/>
          <w:sz w:val="24"/>
        </w:rPr>
        <w:t>数字化教学资源及教学平台需要</w:t>
      </w:r>
      <w:r>
        <w:rPr>
          <w:rFonts w:hint="eastAsia" w:ascii="仿宋" w:hAnsi="仿宋" w:eastAsia="仿宋"/>
          <w:sz w:val="24"/>
        </w:rPr>
        <w:t>进行现场</w:t>
      </w:r>
      <w:r>
        <w:rPr>
          <w:rFonts w:ascii="仿宋" w:hAnsi="仿宋" w:eastAsia="仿宋"/>
          <w:sz w:val="24"/>
        </w:rPr>
        <w:t>演示，确认</w:t>
      </w:r>
      <w:r>
        <w:rPr>
          <w:rFonts w:hint="eastAsia" w:ascii="仿宋" w:hAnsi="仿宋" w:eastAsia="仿宋"/>
          <w:sz w:val="24"/>
        </w:rPr>
        <w:t>设计的产品符合要求</w:t>
      </w:r>
      <w:r>
        <w:rPr>
          <w:rFonts w:hint="eastAsia" w:ascii="仿宋" w:hAnsi="仿宋" w:eastAsia="仿宋"/>
          <w:b/>
          <w:bCs/>
          <w:sz w:val="24"/>
        </w:rPr>
        <w:t>。具体演示内容如下：</w:t>
      </w:r>
    </w:p>
    <w:p>
      <w:pPr>
        <w:numPr>
          <w:ilvl w:val="0"/>
          <w:numId w:val="1"/>
        </w:numPr>
        <w:spacing w:line="500" w:lineRule="atLeast"/>
        <w:ind w:firstLine="480" w:firstLineChars="200"/>
        <w:rPr>
          <w:rFonts w:ascii="仿宋" w:hAnsi="仿宋" w:eastAsia="仿宋"/>
          <w:sz w:val="24"/>
        </w:rPr>
      </w:pPr>
      <w:r>
        <w:rPr>
          <w:rFonts w:ascii="仿宋" w:hAnsi="仿宋" w:eastAsia="仿宋"/>
          <w:sz w:val="24"/>
        </w:rPr>
        <w:t>Class客户端内容展示</w:t>
      </w:r>
    </w:p>
    <w:p>
      <w:pPr>
        <w:spacing w:line="500" w:lineRule="atLeast"/>
        <w:ind w:firstLine="480"/>
        <w:rPr>
          <w:rFonts w:ascii="仿宋" w:hAnsi="仿宋" w:eastAsia="仿宋"/>
          <w:sz w:val="24"/>
        </w:rPr>
      </w:pPr>
      <w:r>
        <w:rPr>
          <w:rFonts w:hint="eastAsia" w:ascii="仿宋" w:hAnsi="仿宋" w:eastAsia="仿宋"/>
          <w:sz w:val="24"/>
        </w:rPr>
        <w:t>①登录</w:t>
      </w:r>
      <w:r>
        <w:rPr>
          <w:rFonts w:ascii="仿宋" w:hAnsi="仿宋" w:eastAsia="仿宋"/>
          <w:sz w:val="24"/>
        </w:rPr>
        <w:t>Class客户端取教案资源，教案资源符合中职文化课配套教材、课程标准及教学参考用书；</w:t>
      </w:r>
    </w:p>
    <w:p>
      <w:pPr>
        <w:spacing w:line="500" w:lineRule="atLeast"/>
        <w:ind w:firstLine="480"/>
        <w:rPr>
          <w:rFonts w:ascii="仿宋" w:hAnsi="仿宋" w:eastAsia="仿宋"/>
          <w:sz w:val="24"/>
        </w:rPr>
      </w:pPr>
      <w:r>
        <w:rPr>
          <w:rFonts w:hint="eastAsia" w:ascii="仿宋" w:hAnsi="仿宋" w:eastAsia="仿宋"/>
          <w:sz w:val="24"/>
        </w:rPr>
        <w:t>②按照英语学科教学的设计思路进行教学过程的设计；</w:t>
      </w:r>
    </w:p>
    <w:p>
      <w:pPr>
        <w:spacing w:line="500" w:lineRule="atLeast"/>
        <w:ind w:firstLine="480"/>
        <w:rPr>
          <w:rFonts w:ascii="仿宋" w:hAnsi="仿宋" w:eastAsia="仿宋"/>
          <w:sz w:val="24"/>
        </w:rPr>
      </w:pPr>
      <w:r>
        <w:rPr>
          <w:rFonts w:hint="eastAsia" w:ascii="仿宋" w:hAnsi="仿宋" w:eastAsia="仿宋"/>
          <w:sz w:val="24"/>
        </w:rPr>
        <w:t>③配备各类难度的例题供教师分层教学，并用分步骤解释的动态图形来使抽象问题形象化、具体化，教案内容互动性强，易于教师个性化教学；</w:t>
      </w:r>
    </w:p>
    <w:p>
      <w:pPr>
        <w:spacing w:line="500" w:lineRule="atLeast"/>
        <w:ind w:firstLine="480"/>
        <w:rPr>
          <w:rFonts w:ascii="仿宋" w:hAnsi="仿宋" w:eastAsia="仿宋"/>
          <w:sz w:val="24"/>
        </w:rPr>
      </w:pPr>
      <w:r>
        <w:rPr>
          <w:rFonts w:hint="eastAsia" w:ascii="仿宋" w:hAnsi="仿宋" w:eastAsia="仿宋"/>
          <w:sz w:val="24"/>
        </w:rPr>
        <w:t>④教案内容可以修改另存到互联网上。</w:t>
      </w:r>
    </w:p>
    <w:p>
      <w:pPr>
        <w:numPr>
          <w:ilvl w:val="0"/>
          <w:numId w:val="1"/>
        </w:numPr>
        <w:spacing w:line="500" w:lineRule="atLeast"/>
        <w:ind w:left="372" w:leftChars="177" w:firstLine="480" w:firstLineChars="200"/>
        <w:rPr>
          <w:rFonts w:ascii="仿宋" w:hAnsi="仿宋" w:eastAsia="仿宋"/>
          <w:sz w:val="24"/>
        </w:rPr>
      </w:pPr>
      <w:r>
        <w:rPr>
          <w:rFonts w:ascii="仿宋" w:hAnsi="仿宋" w:eastAsia="仿宋"/>
          <w:sz w:val="24"/>
        </w:rPr>
        <w:t xml:space="preserve"> Class客户端教案资源与学生作业的数据分析对接</w:t>
      </w:r>
    </w:p>
    <w:p>
      <w:pPr>
        <w:spacing w:line="500" w:lineRule="atLeast"/>
        <w:ind w:firstLine="480"/>
        <w:rPr>
          <w:rFonts w:ascii="仿宋" w:hAnsi="仿宋" w:eastAsia="仿宋"/>
          <w:sz w:val="24"/>
        </w:rPr>
      </w:pPr>
      <w:r>
        <w:rPr>
          <w:rFonts w:hint="eastAsia" w:ascii="仿宋" w:hAnsi="仿宋" w:eastAsia="仿宋"/>
          <w:sz w:val="24"/>
        </w:rPr>
        <w:t>①可以直观明了查看班级学生的错题情况及每个学生答题情况；</w:t>
      </w:r>
    </w:p>
    <w:p>
      <w:pPr>
        <w:spacing w:line="500" w:lineRule="atLeast"/>
        <w:ind w:firstLine="480"/>
        <w:rPr>
          <w:rFonts w:ascii="仿宋" w:hAnsi="仿宋" w:eastAsia="仿宋"/>
          <w:sz w:val="24"/>
        </w:rPr>
      </w:pPr>
      <w:r>
        <w:rPr>
          <w:rFonts w:hint="eastAsia" w:ascii="仿宋" w:hAnsi="仿宋" w:eastAsia="仿宋"/>
          <w:sz w:val="24"/>
        </w:rPr>
        <w:t>②针对学生的错题情况，进行针对性讲解。</w:t>
      </w:r>
      <w:r>
        <w:rPr>
          <w:rFonts w:ascii="仿宋" w:hAnsi="仿宋" w:eastAsia="仿宋"/>
          <w:sz w:val="24"/>
        </w:rPr>
        <w:tab/>
      </w:r>
    </w:p>
    <w:p>
      <w:pPr>
        <w:numPr>
          <w:ilvl w:val="0"/>
          <w:numId w:val="1"/>
        </w:numPr>
        <w:spacing w:line="500" w:lineRule="atLeast"/>
        <w:ind w:left="372" w:leftChars="177" w:firstLine="480" w:firstLineChars="200"/>
        <w:rPr>
          <w:rFonts w:ascii="仿宋" w:hAnsi="仿宋" w:eastAsia="仿宋"/>
          <w:sz w:val="24"/>
        </w:rPr>
      </w:pPr>
      <w:r>
        <w:rPr>
          <w:rFonts w:ascii="仿宋" w:hAnsi="仿宋" w:eastAsia="仿宋"/>
          <w:sz w:val="24"/>
        </w:rPr>
        <w:t>精品教学作业资源Skill客户端</w:t>
      </w:r>
    </w:p>
    <w:p>
      <w:pPr>
        <w:spacing w:line="500" w:lineRule="atLeast"/>
        <w:ind w:firstLine="480"/>
        <w:rPr>
          <w:rFonts w:ascii="仿宋" w:hAnsi="仿宋" w:eastAsia="仿宋"/>
          <w:sz w:val="24"/>
        </w:rPr>
      </w:pPr>
      <w:r>
        <w:rPr>
          <w:rFonts w:hint="eastAsia" w:ascii="仿宋" w:hAnsi="仿宋" w:eastAsia="仿宋"/>
          <w:sz w:val="24"/>
        </w:rPr>
        <w:t>①精品教学作业资源</w:t>
      </w:r>
      <w:r>
        <w:rPr>
          <w:rFonts w:ascii="仿宋" w:hAnsi="仿宋" w:eastAsia="仿宋"/>
          <w:sz w:val="24"/>
        </w:rPr>
        <w:t>Skill客户端可以搜集学生的错题情况；</w:t>
      </w:r>
    </w:p>
    <w:p>
      <w:pPr>
        <w:spacing w:line="500" w:lineRule="atLeast"/>
        <w:ind w:firstLine="480"/>
        <w:rPr>
          <w:rFonts w:ascii="仿宋" w:hAnsi="仿宋" w:eastAsia="仿宋"/>
          <w:sz w:val="24"/>
        </w:rPr>
      </w:pPr>
      <w:r>
        <w:rPr>
          <w:rFonts w:hint="eastAsia" w:ascii="仿宋" w:hAnsi="仿宋" w:eastAsia="仿宋"/>
          <w:sz w:val="24"/>
        </w:rPr>
        <w:t>②让学生在客户端反复进行错题训练。</w:t>
      </w:r>
      <w:r>
        <w:rPr>
          <w:rFonts w:ascii="仿宋" w:hAnsi="仿宋" w:eastAsia="仿宋"/>
          <w:sz w:val="24"/>
        </w:rPr>
        <w:tab/>
      </w:r>
    </w:p>
    <w:p>
      <w:pPr>
        <w:numPr>
          <w:ilvl w:val="0"/>
          <w:numId w:val="1"/>
        </w:numPr>
        <w:spacing w:line="500" w:lineRule="atLeast"/>
        <w:ind w:left="372" w:leftChars="177" w:firstLine="480" w:firstLineChars="200"/>
        <w:rPr>
          <w:rFonts w:ascii="仿宋" w:hAnsi="仿宋" w:eastAsia="仿宋"/>
          <w:sz w:val="24"/>
        </w:rPr>
      </w:pPr>
      <w:r>
        <w:rPr>
          <w:rFonts w:ascii="仿宋" w:hAnsi="仿宋" w:eastAsia="仿宋"/>
          <w:sz w:val="24"/>
        </w:rPr>
        <w:t>精品教学作业资源数据分析</w:t>
      </w:r>
    </w:p>
    <w:p>
      <w:pPr>
        <w:spacing w:line="500" w:lineRule="atLeast"/>
        <w:ind w:firstLine="480"/>
        <w:rPr>
          <w:rFonts w:ascii="仿宋" w:hAnsi="仿宋" w:eastAsia="仿宋"/>
          <w:sz w:val="24"/>
        </w:rPr>
      </w:pPr>
      <w:r>
        <w:rPr>
          <w:rFonts w:hint="eastAsia" w:ascii="仿宋" w:hAnsi="仿宋" w:eastAsia="仿宋"/>
          <w:sz w:val="24"/>
        </w:rPr>
        <w:t>①精品教学作业资源符合中职文化课配套的教材</w:t>
      </w:r>
      <w:r>
        <w:rPr>
          <w:rFonts w:ascii="仿宋" w:hAnsi="仿宋" w:eastAsia="仿宋"/>
          <w:sz w:val="24"/>
        </w:rPr>
        <w:t>；</w:t>
      </w:r>
    </w:p>
    <w:p>
      <w:pPr>
        <w:spacing w:line="500" w:lineRule="atLeast"/>
        <w:ind w:firstLine="480"/>
        <w:rPr>
          <w:rFonts w:ascii="仿宋" w:hAnsi="仿宋" w:eastAsia="仿宋"/>
          <w:sz w:val="24"/>
        </w:rPr>
      </w:pPr>
      <w:r>
        <w:rPr>
          <w:rFonts w:hint="eastAsia" w:ascii="仿宋" w:hAnsi="仿宋" w:eastAsia="仿宋"/>
          <w:sz w:val="24"/>
        </w:rPr>
        <w:t>②对学生的每日作业形成报告，并将每日作业情况形成跟踪分析，错题可以按照多种形式的分类来进行训练。</w:t>
      </w:r>
    </w:p>
    <w:p>
      <w:pPr>
        <w:spacing w:line="500" w:lineRule="atLeast"/>
        <w:ind w:firstLine="480"/>
        <w:rPr>
          <w:rFonts w:ascii="仿宋" w:hAnsi="仿宋" w:eastAsia="仿宋"/>
          <w:b/>
          <w:bCs/>
          <w:sz w:val="24"/>
        </w:rPr>
      </w:pPr>
      <w:r>
        <w:rPr>
          <w:rFonts w:hint="eastAsia" w:ascii="仿宋" w:hAnsi="仿宋" w:eastAsia="仿宋"/>
          <w:b/>
          <w:bCs/>
          <w:sz w:val="24"/>
        </w:rPr>
        <w:t>具体演示形式：</w:t>
      </w:r>
    </w:p>
    <w:p>
      <w:pPr>
        <w:spacing w:line="500" w:lineRule="atLeast"/>
        <w:ind w:firstLine="480"/>
        <w:rPr>
          <w:rFonts w:ascii="仿宋" w:hAnsi="仿宋" w:eastAsia="仿宋"/>
          <w:b/>
          <w:bCs/>
          <w:sz w:val="24"/>
        </w:rPr>
      </w:pPr>
      <w:r>
        <w:rPr>
          <w:rFonts w:hint="eastAsia" w:ascii="仿宋" w:hAnsi="仿宋" w:eastAsia="仿宋"/>
          <w:sz w:val="24"/>
          <w:lang w:val="en-US" w:eastAsia="zh-CN"/>
        </w:rPr>
        <w:t>互</w:t>
      </w:r>
      <w:r>
        <w:rPr>
          <w:rFonts w:hint="eastAsia" w:ascii="仿宋" w:hAnsi="仿宋" w:eastAsia="仿宋"/>
          <w:sz w:val="24"/>
        </w:rPr>
        <w:t>联网演示真实产品的样品。</w:t>
      </w:r>
    </w:p>
    <w:p>
      <w:pPr>
        <w:pStyle w:val="4"/>
      </w:pPr>
      <w:r>
        <w:rPr>
          <w:rFonts w:hint="eastAsia"/>
        </w:rPr>
        <w:t>2</w:t>
      </w:r>
      <w:r>
        <w:t xml:space="preserve">. </w:t>
      </w:r>
      <w:r>
        <w:rPr>
          <w:rFonts w:hint="eastAsia"/>
        </w:rPr>
        <w:t>数字化教学资源配套软件系统</w:t>
      </w:r>
    </w:p>
    <w:p>
      <w:pPr>
        <w:spacing w:line="500" w:lineRule="atLeast"/>
        <w:ind w:firstLine="480" w:firstLineChars="200"/>
        <w:rPr>
          <w:rFonts w:ascii="仿宋" w:hAnsi="仿宋" w:eastAsia="仿宋"/>
          <w:sz w:val="24"/>
        </w:rPr>
      </w:pPr>
      <w:r>
        <w:rPr>
          <w:rFonts w:hint="eastAsia" w:ascii="仿宋" w:hAnsi="仿宋" w:eastAsia="仿宋"/>
          <w:sz w:val="24"/>
        </w:rPr>
        <w:t>该软件系统并发量要求在并发人数1000人，响应时长10秒（根据网络情况），大数据分析中有阶段性成绩分析、历次作业成绩分析、多个班级成绩分析、单个作业成绩分析、学生成绩分析等。数据应用报表主要在网页上呈现。</w:t>
      </w:r>
    </w:p>
    <w:p>
      <w:pPr>
        <w:spacing w:line="500" w:lineRule="atLeast"/>
        <w:ind w:firstLine="480" w:firstLineChars="200"/>
        <w:rPr>
          <w:rFonts w:ascii="仿宋" w:hAnsi="仿宋" w:eastAsia="仿宋"/>
          <w:sz w:val="24"/>
        </w:rPr>
      </w:pPr>
      <w:r>
        <w:rPr>
          <w:rFonts w:hint="eastAsia" w:ascii="仿宋" w:hAnsi="仿宋" w:eastAsia="仿宋"/>
          <w:sz w:val="24"/>
        </w:rPr>
        <w:t>（1）客户端功能点要求：</w:t>
      </w:r>
    </w:p>
    <w:p>
      <w:pPr>
        <w:spacing w:line="500" w:lineRule="atLeast"/>
        <w:ind w:firstLine="480" w:firstLineChars="200"/>
        <w:rPr>
          <w:rFonts w:ascii="仿宋" w:hAnsi="仿宋" w:eastAsia="仿宋"/>
          <w:sz w:val="24"/>
        </w:rPr>
      </w:pPr>
      <w:r>
        <w:rPr>
          <w:rFonts w:hint="eastAsia" w:ascii="仿宋" w:hAnsi="仿宋" w:eastAsia="仿宋"/>
          <w:sz w:val="24"/>
        </w:rPr>
        <w:t>与平台用户数据对接，支持单点登录</w:t>
      </w:r>
      <w:r>
        <w:rPr>
          <w:rFonts w:ascii="仿宋" w:hAnsi="仿宋" w:eastAsia="仿宋"/>
          <w:sz w:val="24"/>
        </w:rPr>
        <w:t>；</w:t>
      </w:r>
      <w:r>
        <w:rPr>
          <w:rFonts w:hint="eastAsia" w:ascii="仿宋" w:hAnsi="仿宋" w:eastAsia="仿宋"/>
          <w:sz w:val="24"/>
        </w:rPr>
        <w:t>支持对平台中教案内容的数据接收</w:t>
      </w:r>
      <w:r>
        <w:rPr>
          <w:rFonts w:ascii="仿宋" w:hAnsi="仿宋" w:eastAsia="仿宋"/>
          <w:sz w:val="24"/>
        </w:rPr>
        <w:t>；</w:t>
      </w:r>
      <w:r>
        <w:rPr>
          <w:rFonts w:hint="eastAsia" w:ascii="仿宋" w:hAnsi="仿宋" w:eastAsia="仿宋"/>
          <w:sz w:val="24"/>
        </w:rPr>
        <w:t>支持教案上传、下载</w:t>
      </w:r>
      <w:r>
        <w:rPr>
          <w:rFonts w:ascii="仿宋" w:hAnsi="仿宋" w:eastAsia="仿宋"/>
          <w:sz w:val="24"/>
        </w:rPr>
        <w:t>；</w:t>
      </w:r>
      <w:r>
        <w:rPr>
          <w:rFonts w:hint="eastAsia" w:ascii="仿宋" w:hAnsi="仿宋" w:eastAsia="仿宋"/>
          <w:sz w:val="24"/>
        </w:rPr>
        <w:t>支持教案的修改及存储。</w:t>
      </w:r>
    </w:p>
    <w:p>
      <w:pPr>
        <w:spacing w:line="500" w:lineRule="atLeast"/>
        <w:ind w:firstLine="480" w:firstLineChars="200"/>
        <w:rPr>
          <w:rFonts w:ascii="仿宋" w:hAnsi="仿宋" w:eastAsia="仿宋"/>
          <w:sz w:val="24"/>
        </w:rPr>
      </w:pPr>
      <w:r>
        <w:rPr>
          <w:rFonts w:hint="eastAsia" w:ascii="仿宋" w:hAnsi="仿宋" w:eastAsia="仿宋"/>
          <w:sz w:val="24"/>
        </w:rPr>
        <w:t>（2）web端功能点要求：</w:t>
      </w:r>
    </w:p>
    <w:p>
      <w:pPr>
        <w:spacing w:line="500" w:lineRule="atLeast"/>
        <w:ind w:firstLine="480" w:firstLineChars="200"/>
        <w:rPr>
          <w:rFonts w:ascii="仿宋" w:hAnsi="仿宋" w:eastAsia="仿宋"/>
          <w:sz w:val="24"/>
        </w:rPr>
      </w:pPr>
      <w:r>
        <w:rPr>
          <w:rFonts w:hint="eastAsia" w:ascii="仿宋" w:hAnsi="仿宋" w:eastAsia="仿宋"/>
          <w:sz w:val="24"/>
        </w:rPr>
        <w:t>①大数据采集：支持学生数据采集、教师数据采集及其他数据的各类数据采集，可自动阅卷，形成师生的数据分析；</w:t>
      </w:r>
    </w:p>
    <w:p>
      <w:pPr>
        <w:spacing w:line="500" w:lineRule="atLeast"/>
        <w:ind w:firstLine="480" w:firstLineChars="200"/>
        <w:rPr>
          <w:rFonts w:ascii="仿宋" w:hAnsi="仿宋" w:eastAsia="仿宋"/>
          <w:sz w:val="24"/>
        </w:rPr>
      </w:pPr>
      <w:r>
        <w:rPr>
          <w:rFonts w:hint="eastAsia" w:ascii="仿宋" w:hAnsi="仿宋" w:eastAsia="仿宋"/>
          <w:sz w:val="24"/>
        </w:rPr>
        <w:t>②大数据分析：支持阶段性成绩分析、支持多个班级成绩对比分析、支持单个学生历次作业的成绩跟踪、支持班级学生历次作业的成绩跟踪、阶段性教学知识点数据分析、支持每日知识点内容数据分析、支持历史知识点内容数据分析、支持双向细目表数据分析、支持作业讲评、支持学生阶段性成长轨迹。</w:t>
      </w:r>
    </w:p>
    <w:p>
      <w:pPr>
        <w:spacing w:line="500" w:lineRule="atLeast"/>
        <w:ind w:firstLine="480" w:firstLineChars="200"/>
        <w:rPr>
          <w:rFonts w:ascii="仿宋" w:hAnsi="仿宋" w:eastAsia="仿宋"/>
          <w:sz w:val="24"/>
        </w:rPr>
      </w:pPr>
      <w:r>
        <w:rPr>
          <w:rFonts w:hint="eastAsia" w:ascii="仿宋" w:hAnsi="仿宋" w:eastAsia="仿宋"/>
          <w:sz w:val="24"/>
        </w:rPr>
        <w:t>③大数据应用：支持管理者对教师教学质量多角度教学管理需求：通过每次作业数据分析中各类年级成绩分析可以真实准确评价教师日常的教学质量</w:t>
      </w:r>
      <w:r>
        <w:rPr>
          <w:rFonts w:ascii="仿宋" w:hAnsi="仿宋" w:eastAsia="仿宋"/>
          <w:sz w:val="24"/>
        </w:rPr>
        <w:t>；</w:t>
      </w:r>
      <w:r>
        <w:rPr>
          <w:rFonts w:hint="eastAsia" w:ascii="仿宋" w:hAnsi="仿宋" w:eastAsia="仿宋"/>
          <w:sz w:val="24"/>
        </w:rPr>
        <w:t>通过对历次知识点数据分析及试卷分析评价中等多角度的对比分析，管理者可以诊断教师教学上疑难杂症的症结所在</w:t>
      </w:r>
      <w:r>
        <w:rPr>
          <w:rFonts w:ascii="仿宋" w:hAnsi="仿宋" w:eastAsia="仿宋"/>
          <w:sz w:val="24"/>
        </w:rPr>
        <w:t>；</w:t>
      </w:r>
      <w:r>
        <w:rPr>
          <w:rFonts w:hint="eastAsia" w:ascii="仿宋" w:hAnsi="仿宋" w:eastAsia="仿宋"/>
          <w:sz w:val="24"/>
        </w:rPr>
        <w:t>通过对班级成长轨迹折线图的走势分析，可以真实准确评价教师阶段性的教学效果</w:t>
      </w:r>
      <w:r>
        <w:rPr>
          <w:rFonts w:ascii="仿宋" w:hAnsi="仿宋" w:eastAsia="仿宋"/>
          <w:sz w:val="24"/>
        </w:rPr>
        <w:t>；</w:t>
      </w:r>
      <w:r>
        <w:rPr>
          <w:rFonts w:hint="eastAsia" w:ascii="仿宋" w:hAnsi="仿宋" w:eastAsia="仿宋"/>
          <w:sz w:val="24"/>
        </w:rPr>
        <w:t>可以对教师布置作业的适度和有效度的应用。</w:t>
      </w:r>
    </w:p>
    <w:p>
      <w:pPr>
        <w:spacing w:line="500" w:lineRule="atLeast"/>
        <w:ind w:firstLine="480" w:firstLineChars="200"/>
        <w:rPr>
          <w:rFonts w:ascii="仿宋" w:hAnsi="仿宋" w:eastAsia="仿宋"/>
          <w:sz w:val="24"/>
        </w:rPr>
      </w:pPr>
      <w:r>
        <w:rPr>
          <w:rFonts w:hint="eastAsia" w:ascii="仿宋" w:hAnsi="仿宋" w:eastAsia="仿宋"/>
          <w:sz w:val="24"/>
        </w:rPr>
        <w:t>支持教师对数据分析的需求：支持作业数据分析在大数据动态教案中的应用</w:t>
      </w:r>
      <w:r>
        <w:rPr>
          <w:rFonts w:ascii="仿宋" w:hAnsi="仿宋" w:eastAsia="仿宋"/>
          <w:sz w:val="24"/>
        </w:rPr>
        <w:t>；</w:t>
      </w:r>
      <w:r>
        <w:rPr>
          <w:rFonts w:hint="eastAsia" w:ascii="仿宋" w:hAnsi="仿宋" w:eastAsia="仿宋"/>
          <w:sz w:val="24"/>
        </w:rPr>
        <w:t>支持教师考前精准复习学生薄弱知识点的应用</w:t>
      </w:r>
      <w:r>
        <w:rPr>
          <w:rFonts w:ascii="仿宋" w:hAnsi="仿宋" w:eastAsia="仿宋"/>
          <w:sz w:val="24"/>
        </w:rPr>
        <w:t>；</w:t>
      </w:r>
      <w:r>
        <w:rPr>
          <w:rFonts w:hint="eastAsia" w:ascii="仿宋" w:hAnsi="仿宋" w:eastAsia="仿宋"/>
          <w:sz w:val="24"/>
        </w:rPr>
        <w:t>支持教师对班级知识点掌握情况的跟踪的应用</w:t>
      </w:r>
      <w:r>
        <w:rPr>
          <w:rFonts w:ascii="仿宋" w:hAnsi="仿宋" w:eastAsia="仿宋"/>
          <w:sz w:val="24"/>
        </w:rPr>
        <w:t>；</w:t>
      </w:r>
      <w:r>
        <w:rPr>
          <w:rFonts w:hint="eastAsia" w:ascii="仿宋" w:hAnsi="仿宋" w:eastAsia="仿宋"/>
          <w:sz w:val="24"/>
        </w:rPr>
        <w:t>支持教师监管学生作业完成情况的应用。</w:t>
      </w:r>
    </w:p>
    <w:p>
      <w:pPr>
        <w:spacing w:line="500" w:lineRule="atLeast"/>
        <w:ind w:firstLine="480" w:firstLineChars="200"/>
        <w:rPr>
          <w:rFonts w:ascii="仿宋" w:hAnsi="仿宋" w:eastAsia="仿宋"/>
          <w:sz w:val="24"/>
        </w:rPr>
      </w:pPr>
      <w:r>
        <w:rPr>
          <w:rFonts w:hint="eastAsia" w:ascii="仿宋" w:hAnsi="仿宋" w:eastAsia="仿宋"/>
          <w:sz w:val="24"/>
        </w:rPr>
        <w:t>支持学生对数据分析的需求：支持全方位评价学生每日作业的应用</w:t>
      </w:r>
      <w:r>
        <w:rPr>
          <w:rFonts w:ascii="仿宋" w:hAnsi="仿宋" w:eastAsia="仿宋"/>
          <w:sz w:val="24"/>
        </w:rPr>
        <w:t>；</w:t>
      </w:r>
      <w:r>
        <w:rPr>
          <w:rFonts w:hint="eastAsia" w:ascii="仿宋" w:hAnsi="仿宋" w:eastAsia="仿宋"/>
          <w:sz w:val="24"/>
        </w:rPr>
        <w:t>支持对学生错题集多维度展示的应用</w:t>
      </w:r>
      <w:r>
        <w:rPr>
          <w:rFonts w:ascii="仿宋" w:hAnsi="仿宋" w:eastAsia="仿宋"/>
          <w:sz w:val="24"/>
        </w:rPr>
        <w:t>；</w:t>
      </w:r>
      <w:r>
        <w:rPr>
          <w:rFonts w:hint="eastAsia" w:ascii="仿宋" w:hAnsi="仿宋" w:eastAsia="仿宋"/>
          <w:sz w:val="24"/>
        </w:rPr>
        <w:t>支持对学生历次作业成绩跟踪的应用。</w:t>
      </w:r>
    </w:p>
    <w:p>
      <w:pPr>
        <w:pStyle w:val="2"/>
      </w:pPr>
      <w:r>
        <w:rPr>
          <w:rFonts w:hint="eastAsia"/>
        </w:rPr>
        <w:t>六、售后服务要求</w:t>
      </w:r>
    </w:p>
    <w:p>
      <w:pPr>
        <w:spacing w:line="500" w:lineRule="atLeast"/>
        <w:ind w:firstLine="480"/>
        <w:rPr>
          <w:rFonts w:ascii="仿宋" w:hAnsi="仿宋" w:eastAsia="仿宋"/>
          <w:sz w:val="24"/>
        </w:rPr>
      </w:pPr>
      <w:r>
        <w:rPr>
          <w:rFonts w:hint="eastAsia" w:ascii="仿宋" w:hAnsi="仿宋" w:eastAsia="仿宋"/>
          <w:sz w:val="24"/>
        </w:rPr>
        <w:t>1. 建立学校资源使用的方案。</w:t>
      </w:r>
    </w:p>
    <w:p>
      <w:pPr>
        <w:spacing w:line="500" w:lineRule="atLeast"/>
        <w:ind w:firstLine="48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技术服务及培训：对采购方各个层次的操作人员进行培训，使采购方人员达到独立使用和熟练操作的程度。</w:t>
      </w:r>
    </w:p>
    <w:p>
      <w:pPr>
        <w:spacing w:line="500" w:lineRule="atLeast"/>
        <w:ind w:firstLine="480"/>
        <w:rPr>
          <w:rFonts w:ascii="仿宋" w:hAnsi="仿宋" w:eastAsia="仿宋"/>
          <w:sz w:val="24"/>
        </w:rPr>
      </w:pPr>
      <w:r>
        <w:rPr>
          <w:rFonts w:hint="eastAsia" w:ascii="仿宋" w:hAnsi="仿宋" w:eastAsia="仿宋"/>
          <w:sz w:val="24"/>
        </w:rPr>
        <w:t>3. 资源的使用及跟踪（2周-1个月）。</w:t>
      </w:r>
    </w:p>
    <w:p>
      <w:pPr>
        <w:spacing w:line="500" w:lineRule="atLeast"/>
        <w:ind w:firstLine="480"/>
        <w:rPr>
          <w:rFonts w:ascii="仿宋" w:hAnsi="仿宋" w:eastAsia="仿宋"/>
          <w:sz w:val="24"/>
        </w:rPr>
      </w:pPr>
      <w:r>
        <w:rPr>
          <w:rFonts w:hint="eastAsia" w:ascii="仿宋" w:hAnsi="仿宋" w:eastAsia="仿宋"/>
          <w:sz w:val="24"/>
        </w:rPr>
        <w:t>4. 验收后</w:t>
      </w:r>
      <w:r>
        <w:rPr>
          <w:rFonts w:ascii="仿宋" w:hAnsi="仿宋" w:eastAsia="仿宋"/>
          <w:sz w:val="24"/>
        </w:rPr>
        <w:t>1</w:t>
      </w:r>
      <w:r>
        <w:rPr>
          <w:rFonts w:hint="eastAsia" w:ascii="仿宋" w:hAnsi="仿宋" w:eastAsia="仿宋"/>
          <w:sz w:val="24"/>
        </w:rPr>
        <w:t>年内提供资源更新和软件维护。</w:t>
      </w:r>
    </w:p>
    <w:p>
      <w:pPr>
        <w:spacing w:line="500" w:lineRule="atLeast"/>
        <w:ind w:firstLine="480"/>
        <w:rPr>
          <w:rFonts w:ascii="仿宋" w:hAnsi="仿宋" w:eastAsia="仿宋"/>
          <w:sz w:val="24"/>
        </w:rPr>
      </w:pPr>
      <w:r>
        <w:rPr>
          <w:rFonts w:hint="eastAsia" w:ascii="仿宋" w:hAnsi="仿宋" w:eastAsia="仿宋"/>
          <w:sz w:val="24"/>
        </w:rPr>
        <w:t>5.</w:t>
      </w:r>
      <w:r>
        <w:rPr>
          <w:rFonts w:ascii="仿宋" w:hAnsi="仿宋" w:eastAsia="仿宋"/>
          <w:sz w:val="24"/>
        </w:rPr>
        <w:t xml:space="preserve"> </w:t>
      </w:r>
      <w:r>
        <w:rPr>
          <w:rFonts w:hint="eastAsia" w:ascii="仿宋" w:hAnsi="仿宋" w:eastAsia="仿宋"/>
          <w:bCs/>
          <w:sz w:val="24"/>
        </w:rPr>
        <w:t>提供安全策略的防范，确保系统稳定的运营。</w:t>
      </w:r>
    </w:p>
    <w:p>
      <w:pPr>
        <w:pStyle w:val="2"/>
      </w:pPr>
      <w:r>
        <w:rPr>
          <w:rFonts w:hint="eastAsia"/>
        </w:rPr>
        <w:t>七、商务要求</w:t>
      </w:r>
    </w:p>
    <w:p>
      <w:pPr>
        <w:spacing w:line="500" w:lineRule="atLeas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交货期：合同签订后</w:t>
      </w:r>
      <w:r>
        <w:rPr>
          <w:rFonts w:hint="eastAsia" w:ascii="仿宋" w:hAnsi="仿宋" w:eastAsia="仿宋"/>
          <w:sz w:val="24"/>
          <w:lang w:val="en-US" w:eastAsia="zh-CN"/>
        </w:rPr>
        <w:t>3</w:t>
      </w:r>
      <w:r>
        <w:rPr>
          <w:rFonts w:hint="eastAsia" w:ascii="仿宋" w:hAnsi="仿宋" w:eastAsia="仿宋"/>
          <w:sz w:val="24"/>
        </w:rPr>
        <w:t>0天内</w:t>
      </w:r>
    </w:p>
    <w:p>
      <w:pPr>
        <w:spacing w:line="500" w:lineRule="atLeas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质保期：</w:t>
      </w:r>
      <w:r>
        <w:rPr>
          <w:rFonts w:ascii="仿宋" w:hAnsi="仿宋" w:eastAsia="仿宋"/>
          <w:sz w:val="24"/>
        </w:rPr>
        <w:t>1</w:t>
      </w:r>
      <w:r>
        <w:rPr>
          <w:rFonts w:hint="eastAsia" w:ascii="仿宋" w:hAnsi="仿宋" w:eastAsia="仿宋"/>
          <w:sz w:val="24"/>
        </w:rPr>
        <w:t>年</w:t>
      </w:r>
    </w:p>
    <w:p>
      <w:pPr>
        <w:spacing w:line="500" w:lineRule="atLeas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安装调试：签订合同后1个月内，中标供应商要在学校完成数字化教学资源和数字教学平台的安装、部署、培训和调试，调至运行正常。</w:t>
      </w:r>
    </w:p>
    <w:p>
      <w:pPr>
        <w:spacing w:line="500" w:lineRule="atLeas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 xml:space="preserve"> </w:t>
      </w:r>
      <w:r>
        <w:rPr>
          <w:rFonts w:hint="eastAsia" w:ascii="仿宋" w:hAnsi="仿宋" w:eastAsia="仿宋"/>
          <w:sz w:val="24"/>
        </w:rPr>
        <w:t>验收：安装调试完毕后，中标供应商提供清单，由采购人在合同签订后</w:t>
      </w:r>
      <w:r>
        <w:rPr>
          <w:rFonts w:ascii="仿宋" w:hAnsi="仿宋" w:eastAsia="仿宋"/>
          <w:sz w:val="24"/>
        </w:rPr>
        <w:t>10</w:t>
      </w:r>
      <w:bookmarkStart w:id="8" w:name="_GoBack"/>
      <w:bookmarkEnd w:id="8"/>
      <w:r>
        <w:rPr>
          <w:rFonts w:hint="eastAsia" w:ascii="仿宋" w:hAnsi="仿宋" w:eastAsia="仿宋"/>
          <w:sz w:val="24"/>
        </w:rPr>
        <w:t>天内组织验收，中标供应商协助验收工作。验收内容：软件的功能要求、资源的数量及资源特点等。验收合格的，采购人应及时向供应商出具书面验收合格单。验收不合格的，采购人有权拒绝收货，并应于3-5 工作日内向供应商提出书面异议及整改要求，异议情况属实的，供应商应无条件整改至采购人满意为止，并承担一切费用和损失，由此给采购人造成损害的，供应商还应承担赔偿责任。</w:t>
      </w:r>
    </w:p>
    <w:p>
      <w:pPr>
        <w:spacing w:line="500" w:lineRule="atLeast"/>
        <w:ind w:firstLine="480" w:firstLineChars="200"/>
        <w:rPr>
          <w:rFonts w:ascii="仿宋" w:hAnsi="仿宋" w:eastAsia="仿宋"/>
          <w:sz w:val="24"/>
        </w:rPr>
      </w:pPr>
      <w:r>
        <w:rPr>
          <w:rFonts w:hint="eastAsia" w:ascii="仿宋" w:hAnsi="仿宋" w:eastAsia="仿宋"/>
          <w:sz w:val="24"/>
        </w:rPr>
        <w:t>5.质量保证和售后服务要求：</w:t>
      </w:r>
    </w:p>
    <w:p>
      <w:pPr>
        <w:spacing w:line="500" w:lineRule="atLeast"/>
        <w:ind w:firstLine="480" w:firstLineChars="200"/>
        <w:rPr>
          <w:rFonts w:ascii="仿宋" w:hAnsi="仿宋" w:eastAsia="仿宋"/>
          <w:sz w:val="24"/>
        </w:rPr>
      </w:pPr>
      <w:r>
        <w:rPr>
          <w:rFonts w:hint="eastAsia" w:ascii="仿宋" w:hAnsi="仿宋" w:eastAsia="仿宋"/>
          <w:sz w:val="24"/>
        </w:rPr>
        <w:t>（1）质保期为验收合格之日起</w:t>
      </w:r>
      <w:r>
        <w:rPr>
          <w:rFonts w:ascii="仿宋" w:hAnsi="仿宋" w:eastAsia="仿宋"/>
          <w:sz w:val="24"/>
        </w:rPr>
        <w:t>1</w:t>
      </w:r>
      <w:r>
        <w:rPr>
          <w:rFonts w:hint="eastAsia" w:ascii="仿宋" w:hAnsi="仿宋" w:eastAsia="仿宋"/>
          <w:sz w:val="24"/>
        </w:rPr>
        <w:t>年。质保期内，技术支持服务包括系统发生故障时，成交供应商能在2小时内响应，如问题无法在4小时内解决，则成交方需要提供备用方案，帮助采购人及时恢复系统运行，并提供正常的应用服务，其费用由卖方负担。</w:t>
      </w:r>
    </w:p>
    <w:p>
      <w:pPr>
        <w:spacing w:line="500" w:lineRule="atLeast"/>
        <w:ind w:firstLine="480" w:firstLineChars="200"/>
        <w:rPr>
          <w:rFonts w:ascii="仿宋" w:hAnsi="仿宋" w:eastAsia="仿宋"/>
          <w:sz w:val="24"/>
        </w:rPr>
      </w:pPr>
      <w:r>
        <w:rPr>
          <w:rFonts w:hint="eastAsia" w:ascii="仿宋" w:hAnsi="仿宋" w:eastAsia="仿宋"/>
          <w:bCs/>
          <w:sz w:val="24"/>
        </w:rPr>
        <w:t>（2）质保期内售后服务内容：资源的更新、软件的更新、更新功能的培训、师生操作疑问的解决。</w:t>
      </w:r>
      <w:r>
        <w:rPr>
          <w:rFonts w:hint="eastAsia" w:ascii="仿宋" w:hAnsi="仿宋" w:eastAsia="仿宋"/>
          <w:sz w:val="24"/>
        </w:rPr>
        <w:t>上述内容服务期内供应商提供。</w:t>
      </w:r>
    </w:p>
    <w:p>
      <w:pPr>
        <w:spacing w:line="500" w:lineRule="atLeast"/>
        <w:ind w:firstLine="480" w:firstLineChars="200"/>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付款方式：资源安装部署后（即货到后）支付费用的</w:t>
      </w:r>
      <w:r>
        <w:rPr>
          <w:rFonts w:ascii="仿宋" w:hAnsi="仿宋" w:eastAsia="仿宋"/>
          <w:sz w:val="24"/>
        </w:rPr>
        <w:t>50</w:t>
      </w:r>
      <w:r>
        <w:rPr>
          <w:rFonts w:hint="eastAsia" w:ascii="仿宋" w:hAnsi="仿宋" w:eastAsia="仿宋"/>
          <w:sz w:val="24"/>
        </w:rPr>
        <w:t>%，项目验收合格后支付项目剩余金额。</w:t>
      </w:r>
    </w:p>
    <w:p>
      <w:pPr>
        <w:spacing w:line="500" w:lineRule="atLeast"/>
        <w:ind w:firstLine="480" w:firstLineChars="200"/>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报价要求：供应商投标报价须包括完成本项目的全部内容，合同签订后采购人未提出增加工作内容的情况下，合同价不得调整。</w:t>
      </w:r>
    </w:p>
    <w:p>
      <w:pPr>
        <w:spacing w:line="500" w:lineRule="atLeast"/>
        <w:ind w:firstLine="480" w:firstLineChars="200"/>
        <w:rPr>
          <w:rFonts w:ascii="仿宋" w:hAnsi="仿宋" w:eastAsia="仿宋"/>
          <w:sz w:val="24"/>
        </w:rPr>
      </w:pPr>
      <w:r>
        <w:rPr>
          <w:rFonts w:hint="eastAsia" w:ascii="仿宋" w:hAnsi="仿宋" w:eastAsia="仿宋"/>
          <w:sz w:val="24"/>
        </w:rPr>
        <w:t>8.其他要求：招标文件描述未尽内容，由双方在签订合同时补充完善，但不得对招标文件确定的事项和成交供应商响应文件作实质性修改</w:t>
      </w:r>
      <w:r>
        <w:rPr>
          <w:rFonts w:hint="eastAsia" w:ascii="仿宋" w:hAnsi="仿宋" w:eastAsia="仿宋"/>
          <w:bCs/>
          <w:sz w:val="24"/>
        </w:rPr>
        <w:t>。</w:t>
      </w: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84FDE"/>
    <w:multiLevelType w:val="multilevel"/>
    <w:tmpl w:val="59584F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73"/>
    <w:rsid w:val="00013EB7"/>
    <w:rsid w:val="000F2862"/>
    <w:rsid w:val="001C796C"/>
    <w:rsid w:val="003B6220"/>
    <w:rsid w:val="00492648"/>
    <w:rsid w:val="004A0873"/>
    <w:rsid w:val="004B4D04"/>
    <w:rsid w:val="00526012"/>
    <w:rsid w:val="005E3F99"/>
    <w:rsid w:val="0065054D"/>
    <w:rsid w:val="007206E2"/>
    <w:rsid w:val="009D5A6E"/>
    <w:rsid w:val="00BD1F57"/>
    <w:rsid w:val="00BF63EE"/>
    <w:rsid w:val="00D30928"/>
    <w:rsid w:val="00D4434C"/>
    <w:rsid w:val="00EE7B2C"/>
    <w:rsid w:val="1C4109AD"/>
    <w:rsid w:val="3ACD03C5"/>
    <w:rsid w:val="3BAA5A11"/>
    <w:rsid w:val="48176801"/>
    <w:rsid w:val="67900DAC"/>
    <w:rsid w:val="67AE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spacing w:before="156" w:beforeLines="50" w:after="156" w:afterLines="50" w:line="500" w:lineRule="atLeast"/>
      <w:outlineLvl w:val="0"/>
    </w:pPr>
    <w:rPr>
      <w:rFonts w:ascii="方正黑体简体" w:hAnsi="仿宋" w:eastAsia="方正黑体简体"/>
      <w:sz w:val="24"/>
    </w:rPr>
  </w:style>
  <w:style w:type="paragraph" w:styleId="3">
    <w:name w:val="heading 2"/>
    <w:basedOn w:val="1"/>
    <w:next w:val="1"/>
    <w:link w:val="11"/>
    <w:unhideWhenUsed/>
    <w:qFormat/>
    <w:uiPriority w:val="9"/>
    <w:pPr>
      <w:spacing w:line="500" w:lineRule="atLeast"/>
      <w:ind w:firstLine="482" w:firstLineChars="200"/>
      <w:outlineLvl w:val="1"/>
    </w:pPr>
    <w:rPr>
      <w:rFonts w:ascii="仿宋" w:hAnsi="仿宋" w:eastAsia="仿宋"/>
      <w:b/>
      <w:bCs/>
      <w:sz w:val="24"/>
    </w:rPr>
  </w:style>
  <w:style w:type="paragraph" w:styleId="4">
    <w:name w:val="heading 3"/>
    <w:basedOn w:val="1"/>
    <w:next w:val="1"/>
    <w:link w:val="12"/>
    <w:unhideWhenUsed/>
    <w:qFormat/>
    <w:uiPriority w:val="9"/>
    <w:pPr>
      <w:spacing w:line="500" w:lineRule="atLeast"/>
      <w:ind w:firstLine="480"/>
      <w:outlineLvl w:val="2"/>
    </w:pPr>
    <w:rPr>
      <w:rFonts w:ascii="仿宋" w:hAnsi="仿宋" w:eastAsia="仿宋"/>
      <w:b/>
      <w:bCs/>
      <w:sz w:val="24"/>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link w:val="2"/>
    <w:qFormat/>
    <w:uiPriority w:val="9"/>
    <w:rPr>
      <w:rFonts w:ascii="方正黑体简体" w:hAnsi="仿宋" w:eastAsia="方正黑体简体"/>
      <w:sz w:val="24"/>
      <w:szCs w:val="24"/>
    </w:rPr>
  </w:style>
  <w:style w:type="paragraph" w:styleId="10">
    <w:name w:val="List Paragraph"/>
    <w:basedOn w:val="1"/>
    <w:qFormat/>
    <w:uiPriority w:val="34"/>
    <w:pPr>
      <w:ind w:firstLine="420" w:firstLineChars="200"/>
    </w:pPr>
  </w:style>
  <w:style w:type="character" w:customStyle="1" w:styleId="11">
    <w:name w:val="标题 2 字符"/>
    <w:basedOn w:val="8"/>
    <w:link w:val="3"/>
    <w:qFormat/>
    <w:uiPriority w:val="9"/>
    <w:rPr>
      <w:rFonts w:ascii="仿宋" w:hAnsi="仿宋" w:eastAsia="仿宋"/>
      <w:b/>
      <w:bCs/>
      <w:sz w:val="24"/>
      <w:szCs w:val="24"/>
    </w:rPr>
  </w:style>
  <w:style w:type="character" w:customStyle="1" w:styleId="12">
    <w:name w:val="标题 3 字符"/>
    <w:basedOn w:val="8"/>
    <w:link w:val="4"/>
    <w:qFormat/>
    <w:uiPriority w:val="9"/>
    <w:rPr>
      <w:rFonts w:ascii="仿宋" w:hAnsi="仿宋" w:eastAsia="仿宋"/>
      <w:b/>
      <w:bCs/>
      <w:sz w:val="24"/>
      <w:szCs w:val="24"/>
    </w:rPr>
  </w:style>
  <w:style w:type="character" w:customStyle="1" w:styleId="13">
    <w:name w:val="页眉 字符"/>
    <w:basedOn w:val="8"/>
    <w:link w:val="6"/>
    <w:qFormat/>
    <w:uiPriority w:val="99"/>
    <w:rPr>
      <w:kern w:val="2"/>
      <w:sz w:val="18"/>
      <w:szCs w:val="18"/>
    </w:rPr>
  </w:style>
  <w:style w:type="character" w:customStyle="1" w:styleId="14">
    <w:name w:val="页脚 字符"/>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920</Words>
  <Characters>5250</Characters>
  <Lines>43</Lines>
  <Paragraphs>12</Paragraphs>
  <TotalTime>6</TotalTime>
  <ScaleCrop>false</ScaleCrop>
  <LinksUpToDate>false</LinksUpToDate>
  <CharactersWithSpaces>6158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2021-10-14T03:11:00Z</dcterms:created>
  <dc:creator>陈 瑜</dc:creator>
  <cp:lastModifiedBy>Vivian</cp:lastModifiedBy>
  <cp:lastPrinted>2021-10-14T03:13:00Z</cp:lastPrinted>
  <dcterms:modified xsi:type="dcterms:W3CDTF">2021-10-14T05:34:43Z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B1170E8521CB4D03BD3D36325557F1E3</vt:lpwstr>
  </property>
</Properties>
</file>