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 w:cs="楷体"/>
          <w:b/>
          <w:bCs/>
          <w:sz w:val="36"/>
          <w:szCs w:val="44"/>
        </w:rPr>
      </w:pPr>
      <w:r>
        <w:rPr>
          <w:rFonts w:hint="eastAsia" w:ascii="楷体" w:hAnsi="楷体" w:eastAsia="楷体" w:cs="楷体"/>
          <w:b/>
          <w:bCs/>
          <w:sz w:val="36"/>
          <w:szCs w:val="44"/>
        </w:rPr>
        <w:t>上海港湾学校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44"/>
        </w:rPr>
        <w:t>中职历史课程教学资源采购项目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Hans"/>
        </w:rPr>
        <w:t>招标文件</w:t>
      </w:r>
      <w:r>
        <w:rPr>
          <w:rFonts w:hint="eastAsia" w:ascii="宋体" w:hAnsi="宋体"/>
          <w:b/>
          <w:sz w:val="32"/>
          <w:szCs w:val="32"/>
        </w:rPr>
        <w:t>要求及说明</w:t>
      </w:r>
      <w:r>
        <w:rPr>
          <w:rFonts w:hint="eastAsia" w:ascii="宋体" w:hAnsi="宋体"/>
          <w:b/>
          <w:sz w:val="32"/>
          <w:szCs w:val="32"/>
          <w:lang w:eastAsia="zh-Hans"/>
        </w:rPr>
        <w:t>方案</w:t>
      </w:r>
    </w:p>
    <w:p>
      <w:pPr>
        <w:pStyle w:val="6"/>
        <w:ind w:firstLine="210"/>
      </w:pPr>
    </w:p>
    <w:p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项目背景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落实2020年教育部颁布的《中等职业学校历史课程标准》（以下简称《历史课程标准》）和上海市教委教研室关于历史课程开设的指导意见，我校自2020年起，对学校所有专业均做出了人才培养方案的修订和变更，将历史学科72课时增加进教学实施过程中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为在历史教材出版后方便教师使用，为提高备课效率，提升教学质量，引进中职历史教学资源库的采购。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lang w:eastAsia="zh-Hans"/>
        </w:rPr>
      </w:pPr>
      <w:r>
        <w:rPr>
          <w:rFonts w:hint="eastAsia" w:ascii="宋体" w:hAnsi="宋体" w:cs="仿宋"/>
          <w:b/>
          <w:bCs/>
          <w:sz w:val="24"/>
        </w:rPr>
        <w:t>采购内容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历史课程系列资源需包含课件及配套资源，应包括课件、教案</w:t>
      </w:r>
      <w:r>
        <w:rPr>
          <w:rFonts w:hint="eastAsia" w:ascii="宋体" w:hAnsi="宋体" w:eastAsia="宋体"/>
          <w:sz w:val="24"/>
        </w:rPr>
        <w:t>和</w:t>
      </w:r>
      <w:r>
        <w:rPr>
          <w:rFonts w:hint="eastAsia" w:ascii="宋体" w:hAnsi="宋体" w:eastAsia="宋体" w:cs="宋体"/>
          <w:sz w:val="24"/>
        </w:rPr>
        <w:t>拓展资源（视频、图片等），资源对应课次如下：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中国史：</w:t>
      </w:r>
    </w:p>
    <w:tbl>
      <w:tblPr>
        <w:tblStyle w:val="7"/>
        <w:tblW w:w="6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0" w:type="dxa"/>
            <w:shd w:val="clear" w:color="auto" w:fill="F1F1F1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楷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b/>
                <w:bCs/>
                <w:kern w:val="0"/>
                <w:sz w:val="24"/>
                <w:lang w:bidi="ar"/>
              </w:rPr>
              <w:t>中国史</w:t>
            </w:r>
          </w:p>
          <w:p>
            <w:pPr>
              <w:snapToGrid w:val="0"/>
              <w:jc w:val="center"/>
              <w:rPr>
                <w:rFonts w:ascii="宋体" w:hAnsi="宋体" w:eastAsia="宋体" w:cs="楷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b/>
                <w:bCs/>
                <w:kern w:val="0"/>
                <w:sz w:val="24"/>
                <w:lang w:bidi="ar"/>
              </w:rPr>
              <w:t>分段</w:t>
            </w:r>
          </w:p>
        </w:tc>
        <w:tc>
          <w:tcPr>
            <w:tcW w:w="5708" w:type="dxa"/>
            <w:shd w:val="clear" w:color="auto" w:fill="F1F1F1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楷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b/>
                <w:bCs/>
                <w:kern w:val="0"/>
                <w:sz w:val="24"/>
                <w:lang w:bidi="ar"/>
              </w:rPr>
              <w:t>学习单元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lang w:bidi="ar"/>
              </w:rPr>
              <w:t>中国</w:t>
            </w:r>
          </w:p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lang w:bidi="ar"/>
              </w:rPr>
              <w:t>古代史</w:t>
            </w: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1.史前时期与先秦历史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2.秦汉时期统一多民族国际的建立与巩固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3.三国两晋南北朝时期的政权分立与民族交往交流交融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4.隋唐时期大一统国家的繁荣与开放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5.宋元时期民族关系与社会经济文化的新发展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6.明至清中叶统一多民族国家的巩固与社会危机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lang w:bidi="ar"/>
              </w:rPr>
              <w:t>中国</w:t>
            </w:r>
          </w:p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lang w:bidi="ar"/>
              </w:rPr>
              <w:t>近代史</w:t>
            </w: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7.晚清时期的内忧外患与救亡图存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8.辛亥革命与民国初年的社会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9.中国共产党成立与新民主主义革命的兴起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10.中华民族的抗日战争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11.人民解放战争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lang w:bidi="ar"/>
              </w:rPr>
              <w:t>中国</w:t>
            </w:r>
          </w:p>
          <w:p>
            <w:pPr>
              <w:snapToGrid w:val="0"/>
              <w:jc w:val="center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lang w:bidi="ar"/>
              </w:rPr>
              <w:t>现代史</w:t>
            </w: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12.中华人民共和国的成立和向社会主义过渡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13.社会主义建设道路的探索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5708" w:type="dxa"/>
            <w:vAlign w:val="center"/>
          </w:tcPr>
          <w:p>
            <w:pPr>
              <w:snapToGrid w:val="0"/>
              <w:rPr>
                <w:rFonts w:ascii="宋体" w:hAnsi="宋体" w:eastAsia="宋体" w:cs="楷体"/>
                <w:kern w:val="0"/>
                <w:sz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14.改革开放新时期与中国特色社会主义进入新时代</w:t>
            </w:r>
          </w:p>
        </w:tc>
      </w:tr>
    </w:tbl>
    <w:p>
      <w:pPr>
        <w:spacing w:before="156" w:beforeLines="50" w:line="360" w:lineRule="auto"/>
        <w:ind w:firstLine="42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世界史：</w:t>
      </w:r>
    </w:p>
    <w:tbl>
      <w:tblPr>
        <w:tblStyle w:val="7"/>
        <w:tblW w:w="6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shd w:val="clear" w:color="auto" w:fill="F2F2F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bidi="ar"/>
              </w:rPr>
              <w:t>世界史分段</w:t>
            </w:r>
          </w:p>
        </w:tc>
        <w:tc>
          <w:tcPr>
            <w:tcW w:w="5709" w:type="dxa"/>
            <w:shd w:val="clear" w:color="auto" w:fill="F2F2F2"/>
            <w:vAlign w:val="center"/>
          </w:tcPr>
          <w:p>
            <w:pPr>
              <w:snapToGrid w:val="0"/>
              <w:ind w:firstLine="482" w:firstLineChars="200"/>
              <w:jc w:val="center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bidi="ar"/>
              </w:rPr>
              <w:t>学习单元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世界</w:t>
            </w:r>
          </w:p>
          <w:p>
            <w:pPr>
              <w:snapToGrid w:val="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古代史</w:t>
            </w: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1.多样的文明古国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2.中古时期的区域文明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世界</w:t>
            </w:r>
          </w:p>
          <w:p>
            <w:pPr>
              <w:snapToGrid w:val="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近代史</w:t>
            </w: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3.资本主义的兴起与全球联系的建立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4.改变世界面貌的工业革命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5.马克思主义的诞生与传播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6.资本主义的扩展与亚非拉地区的民族独立运动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世界</w:t>
            </w:r>
          </w:p>
          <w:p>
            <w:pPr>
              <w:snapToGrid w:val="0"/>
              <w:jc w:val="center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现代史</w:t>
            </w: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7.第一次世界大战和俄国十月革命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8.苏联的社会主义建设和资本主义世界经济危机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9.第二次世界大战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10.两极格局下的世界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</w:p>
        </w:tc>
        <w:tc>
          <w:tcPr>
            <w:tcW w:w="5709" w:type="dxa"/>
            <w:vAlign w:val="center"/>
          </w:tcPr>
          <w:p>
            <w:pPr>
              <w:snapToGrid w:val="0"/>
              <w:rPr>
                <w:rFonts w:ascii="宋体" w:hAnsi="宋体" w:eastAsia="宋体" w:cs="微软雅黑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lang w:bidi="ar"/>
              </w:rPr>
              <w:t>11.冷战结束后的世界</w:t>
            </w:r>
          </w:p>
        </w:tc>
      </w:tr>
    </w:tbl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采购具体内容如下：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1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.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与上述课次匹配的教案5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2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份。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2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.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与上述课次匹配的课件5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2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份。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3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.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历史课程相关图片资源，图片总计不少于1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200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张。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4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.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历史课程相关视频资源，视频资源不少于4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00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个。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5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.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历史课程对应题库资源一套，以E</w:t>
      </w:r>
      <w:r>
        <w:rPr>
          <w:rFonts w:hint="eastAsia" w:ascii="宋体" w:hAnsi="宋体" w:eastAsia="宋体" w:cs="Calibri"/>
          <w:color w:val="000000"/>
          <w:kern w:val="0"/>
          <w:sz w:val="24"/>
          <w:lang w:bidi="ar"/>
        </w:rPr>
        <w:t>x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cel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或W</w:t>
      </w:r>
      <w:r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  <w:t>ord</w:t>
      </w:r>
      <w:r>
        <w:rPr>
          <w:rFonts w:hint="eastAsia" w:ascii="宋体" w:hAnsi="宋体" w:eastAsia="宋体" w:cs="Calibri"/>
          <w:color w:val="000000"/>
          <w:kern w:val="0"/>
          <w:sz w:val="24"/>
          <w:lang w:eastAsia="zh-Hans" w:bidi="ar"/>
        </w:rPr>
        <w:t>形式交付。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Calibri"/>
          <w:color w:val="000000"/>
          <w:kern w:val="0"/>
          <w:sz w:val="24"/>
          <w:lang w:eastAsia="zh-Hans" w:bidi="ar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内容要求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1.</w:t>
      </w:r>
      <w:r>
        <w:rPr>
          <w:rFonts w:hint="eastAsia" w:ascii="宋体" w:hAnsi="宋体" w:eastAsia="宋体" w:cs="宋体"/>
          <w:sz w:val="24"/>
        </w:rPr>
        <w:t>在市教委公布的上海中职历史教材出版后，需要根据教材对课件内容免费更新一次。</w:t>
      </w:r>
    </w:p>
    <w:p>
      <w:pPr>
        <w:snapToGrid w:val="0"/>
        <w:spacing w:line="360" w:lineRule="auto"/>
        <w:ind w:left="42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sz w:val="24"/>
        </w:rPr>
        <w:t>本项目中涉及到的</w:t>
      </w:r>
      <w:r>
        <w:rPr>
          <w:rFonts w:hint="eastAsia" w:ascii="宋体" w:hAnsi="宋体" w:eastAsia="宋体" w:cs="宋体"/>
          <w:b/>
          <w:bCs/>
          <w:sz w:val="24"/>
        </w:rPr>
        <w:t>文本类资源</w:t>
      </w:r>
      <w:r>
        <w:rPr>
          <w:rFonts w:hint="eastAsia" w:ascii="宋体" w:hAnsi="宋体" w:eastAsia="宋体" w:cs="宋体"/>
          <w:sz w:val="24"/>
        </w:rPr>
        <w:t>需按照以下要求交付：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4" w:leftChars="1" w:hanging="482" w:hangingChars="20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各级标题设置正确，同一级标题使用同样的样式，文本结构清晰；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4" w:leftChars="1" w:hanging="482" w:hangingChars="20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正文字体、字号、颜色、行间距等美观、统一；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4" w:leftChars="1" w:hanging="482" w:hangingChars="20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正文中的图像、图形应清晰，图形符合国家相关绘制标准；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4" w:leftChars="1" w:hanging="482" w:hangingChars="20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文本内容符合我国法律法规，尊重各民族的风俗习惯，版权不存在争议；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4" w:leftChars="1" w:hanging="482" w:hangingChars="20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格式：文中所用计量符号应符合国家相关标准。</w:t>
      </w:r>
    </w:p>
    <w:p>
      <w:pPr>
        <w:snapToGrid w:val="0"/>
        <w:spacing w:line="360" w:lineRule="auto"/>
        <w:ind w:left="42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3.</w:t>
      </w:r>
      <w:r>
        <w:rPr>
          <w:rFonts w:hint="eastAsia" w:ascii="宋体" w:hAnsi="宋体" w:eastAsia="宋体" w:cs="宋体"/>
          <w:sz w:val="24"/>
        </w:rPr>
        <w:t>本项目中涉及到的</w:t>
      </w:r>
      <w:r>
        <w:rPr>
          <w:rFonts w:hint="eastAsia" w:ascii="宋体" w:hAnsi="宋体" w:eastAsia="宋体" w:cs="宋体"/>
          <w:b/>
          <w:bCs/>
          <w:sz w:val="24"/>
        </w:rPr>
        <w:t>图片类资源</w:t>
      </w:r>
      <w:r>
        <w:rPr>
          <w:rFonts w:hint="eastAsia" w:ascii="宋体" w:hAnsi="宋体" w:eastAsia="宋体" w:cs="宋体"/>
          <w:sz w:val="24"/>
        </w:rPr>
        <w:t>需按照以下要求交付：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42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色彩：彩色图像颜色数不低于真彩（24 位色），灰度图像的灰度级不低于 256 级；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424" w:leftChars="1" w:hanging="422" w:hangingChars="17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清晰度：图像内容清晰可辨识，不需要借助额外的设备即可辨认图片资源所需要表达的主体内容；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424" w:leftChars="1" w:hanging="422" w:hangingChars="17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内容：图形/图像内容符合我国法律法规，尊重各民族的风俗习惯，版权不存在争议。</w:t>
      </w:r>
    </w:p>
    <w:p>
      <w:pPr>
        <w:snapToGrid w:val="0"/>
        <w:spacing w:line="360" w:lineRule="auto"/>
        <w:ind w:left="42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4.</w:t>
      </w:r>
      <w:r>
        <w:rPr>
          <w:rFonts w:hint="eastAsia" w:ascii="宋体" w:hAnsi="宋体" w:eastAsia="宋体" w:cs="宋体"/>
          <w:sz w:val="24"/>
        </w:rPr>
        <w:t>本项目中涉及到的</w:t>
      </w:r>
      <w:r>
        <w:rPr>
          <w:rFonts w:hint="eastAsia" w:ascii="宋体" w:hAnsi="宋体" w:eastAsia="宋体" w:cs="宋体"/>
          <w:b/>
          <w:bCs/>
          <w:sz w:val="24"/>
        </w:rPr>
        <w:t>视频类资源</w:t>
      </w:r>
      <w:r>
        <w:rPr>
          <w:rFonts w:hint="eastAsia" w:ascii="宋体" w:hAnsi="宋体" w:eastAsia="宋体" w:cs="宋体"/>
          <w:sz w:val="24"/>
        </w:rPr>
        <w:t>需按照以下要求交付：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品质：分辨率不低于 1024*768（4:3）；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424" w:leftChars="1" w:hanging="422" w:hangingChars="17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音频要求：声音无明显失真、放音过冲、过弱、音频信噪比不低于 48db、声音和画面要求同步；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424" w:leftChars="1" w:hanging="422" w:hangingChars="17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画面要求：视频类素材每帧图像颜色数不低于 256 色或灰度级不低于 128 级。彩色视频素材每帧图像颜色均为真彩；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424" w:leftChars="1" w:hanging="422" w:hangingChars="17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视频图像清晰，播放时没有明显的噪点，播放流畅。图像信噪比不低于 55dB，无明显杂波。全片图像同步性能稳定，无失步现象，CTL 同步控制信号必须连续：图像无抖动跳跃，色彩无突变，编辑点图像稳定；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424" w:leftChars="1" w:hanging="422" w:hangingChars="17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内容要求：视频内容符合我国法律法规，尊重各民族的风俗习惯，版权不存在争议。若其中包含少数民族或外国语言文字信息，遵循其原内容完整性，使用原语言处理。</w:t>
      </w:r>
    </w:p>
    <w:p>
      <w:pPr>
        <w:adjustRightInd w:val="0"/>
        <w:snapToGrid w:val="0"/>
        <w:spacing w:line="360" w:lineRule="auto"/>
        <w:ind w:left="2"/>
        <w:rPr>
          <w:rFonts w:ascii="宋体" w:hAnsi="宋体" w:eastAsia="宋体" w:cs="宋体"/>
          <w:sz w:val="24"/>
        </w:rPr>
      </w:pPr>
    </w:p>
    <w:p>
      <w:pPr>
        <w:snapToGrid w:val="0"/>
        <w:spacing w:line="360" w:lineRule="auto"/>
        <w:ind w:left="42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5.</w:t>
      </w:r>
      <w:r>
        <w:rPr>
          <w:rFonts w:hint="eastAsia" w:ascii="宋体" w:hAnsi="宋体" w:eastAsia="宋体" w:cs="宋体"/>
          <w:sz w:val="24"/>
        </w:rPr>
        <w:t>本项目中涉及到的</w:t>
      </w:r>
      <w:r>
        <w:rPr>
          <w:rFonts w:hint="eastAsia" w:ascii="宋体" w:hAnsi="宋体" w:eastAsia="宋体" w:cs="宋体"/>
          <w:b/>
          <w:bCs/>
          <w:sz w:val="24"/>
        </w:rPr>
        <w:t>P</w:t>
      </w:r>
      <w:r>
        <w:rPr>
          <w:rFonts w:ascii="宋体" w:hAnsi="宋体" w:eastAsia="宋体" w:cs="宋体"/>
          <w:b/>
          <w:bCs/>
          <w:sz w:val="24"/>
        </w:rPr>
        <w:t>PT</w:t>
      </w:r>
      <w:r>
        <w:rPr>
          <w:rFonts w:hint="eastAsia" w:ascii="宋体" w:hAnsi="宋体" w:eastAsia="宋体" w:cs="宋体"/>
          <w:b/>
          <w:bCs/>
          <w:sz w:val="24"/>
        </w:rPr>
        <w:t>类资源</w:t>
      </w:r>
      <w:r>
        <w:rPr>
          <w:rFonts w:hint="eastAsia" w:ascii="宋体" w:hAnsi="宋体" w:eastAsia="宋体" w:cs="宋体"/>
          <w:sz w:val="24"/>
        </w:rPr>
        <w:t>需按照以下要求交付：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① 页数：每课PPT页数不少于2</w:t>
      </w:r>
      <w:r>
        <w:rPr>
          <w:rFonts w:ascii="宋体" w:hAnsi="宋体" w:eastAsia="宋体" w:cs="宋体"/>
          <w:sz w:val="24"/>
        </w:rPr>
        <w:t>0</w:t>
      </w:r>
      <w:r>
        <w:rPr>
          <w:rFonts w:hint="eastAsia" w:ascii="宋体" w:hAnsi="宋体" w:eastAsia="宋体" w:cs="宋体"/>
          <w:sz w:val="24"/>
        </w:rPr>
        <w:t>页；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42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模板应用：模板朴素、大方，颜色适宜，便于长时间观看；在模板的适当位置 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标明课程名称、模块（章或节）序号与模块（章或节）的名称；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424" w:leftChars="1" w:hanging="422" w:hangingChars="176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版式设计：页面设计的原则是版面内容的分布美观大方；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宋体"/>
          <w:sz w:val="24"/>
        </w:rPr>
        <w:t>课件内容符合我国法律法规，尊重各民族的风俗习惯，版权不存在争议。若其中包含少数民族或外国语言文字信息，应遵循其原内容完整性，使用原语言进行处理。</w:t>
      </w:r>
    </w:p>
    <w:p>
      <w:pPr>
        <w:spacing w:line="360" w:lineRule="auto"/>
        <w:jc w:val="left"/>
        <w:rPr>
          <w:rFonts w:ascii="宋体" w:hAnsi="宋体" w:eastAsia="宋体" w:cs="Calibri"/>
          <w:color w:val="000000"/>
          <w:kern w:val="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项目验收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1</w:t>
      </w:r>
      <w:r>
        <w:rPr>
          <w:rFonts w:ascii="宋体" w:hAnsi="宋体" w:cs="仿宋"/>
          <w:bCs/>
          <w:sz w:val="24"/>
        </w:rPr>
        <w:t>.</w:t>
      </w:r>
      <w:r>
        <w:rPr>
          <w:rFonts w:hint="eastAsia" w:ascii="宋体" w:hAnsi="宋体" w:cs="仿宋"/>
          <w:bCs/>
          <w:sz w:val="24"/>
        </w:rPr>
        <w:t>所有资源需在合同签订后</w:t>
      </w:r>
      <w:r>
        <w:rPr>
          <w:rFonts w:ascii="宋体" w:hAnsi="宋体" w:cs="仿宋"/>
          <w:bCs/>
          <w:sz w:val="24"/>
        </w:rPr>
        <w:t>5</w:t>
      </w:r>
      <w:r>
        <w:rPr>
          <w:rFonts w:hint="eastAsia" w:ascii="宋体" w:hAnsi="宋体" w:cs="仿宋"/>
          <w:bCs/>
          <w:sz w:val="24"/>
        </w:rPr>
        <w:t>个工作日内交付。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bCs/>
          <w:sz w:val="24"/>
        </w:rPr>
      </w:pPr>
      <w:r>
        <w:rPr>
          <w:rFonts w:ascii="宋体" w:hAnsi="宋体" w:cs="仿宋"/>
          <w:bCs/>
          <w:sz w:val="24"/>
        </w:rPr>
        <w:t>2.</w:t>
      </w:r>
      <w:r>
        <w:rPr>
          <w:rFonts w:hint="eastAsia" w:ascii="宋体" w:hAnsi="宋体" w:cs="仿宋"/>
          <w:bCs/>
          <w:sz w:val="24"/>
        </w:rPr>
        <w:t>所有资源的标准应满足服务要求</w:t>
      </w:r>
    </w:p>
    <w:p>
      <w:pPr>
        <w:pStyle w:val="6"/>
        <w:ind w:firstLine="210"/>
      </w:pPr>
    </w:p>
    <w:p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组织实施和风险控制要求</w:t>
      </w:r>
    </w:p>
    <w:p>
      <w:pPr>
        <w:spacing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 xml:space="preserve"> </w:t>
      </w:r>
      <w:r>
        <w:rPr>
          <w:rFonts w:ascii="宋体" w:hAnsi="宋体" w:cs="仿宋"/>
          <w:sz w:val="24"/>
        </w:rPr>
        <w:t xml:space="preserve">   1.</w:t>
      </w:r>
      <w:r>
        <w:rPr>
          <w:rFonts w:hint="eastAsia"/>
        </w:rPr>
        <w:t xml:space="preserve"> </w:t>
      </w:r>
      <w:r>
        <w:rPr>
          <w:rFonts w:hint="eastAsia" w:ascii="宋体" w:hAnsi="宋体" w:cs="仿宋"/>
          <w:sz w:val="24"/>
        </w:rPr>
        <w:t>具有独立法人资格（持有有效的企业法人营业执照）；</w:t>
      </w:r>
    </w:p>
    <w:p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2．具有相应的资质证书</w:t>
      </w:r>
    </w:p>
    <w:p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3．企业注册在本市范围内，能提供良好的技术支持和售后服务；</w:t>
      </w:r>
    </w:p>
    <w:p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4．参加投标的企业应依法纳税、依法缴纳社会保险费。</w:t>
      </w:r>
    </w:p>
    <w:p>
      <w:pPr>
        <w:pStyle w:val="6"/>
        <w:ind w:firstLine="210"/>
      </w:pP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  <w:lang w:eastAsia="zh-Hans"/>
        </w:rPr>
        <w:t>其它相关要求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.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项目预算：1</w:t>
      </w:r>
      <w:r>
        <w:rPr>
          <w:rFonts w:ascii="宋体" w:hAnsi="宋体" w:cs="宋体"/>
          <w:color w:val="000000"/>
          <w:kern w:val="0"/>
          <w:sz w:val="24"/>
        </w:rPr>
        <w:t>50000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.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 xml:space="preserve"> </w:t>
      </w:r>
      <w:bookmarkStart w:id="0" w:name="_GoBack"/>
      <w:r>
        <w:rPr>
          <w:rFonts w:hint="eastAsia" w:ascii="宋体" w:hAnsi="宋体" w:cs="宋体"/>
          <w:color w:val="000000"/>
          <w:kern w:val="0"/>
          <w:sz w:val="24"/>
        </w:rPr>
        <w:t>合同签订后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个工作日内交付。</w:t>
      </w:r>
      <w:bookmarkEnd w:id="0"/>
    </w:p>
    <w:p>
      <w:pPr>
        <w:spacing w:line="360" w:lineRule="auto"/>
        <w:ind w:firstLine="480" w:firstLineChars="200"/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.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报价应包括为提供本项目规定的全部管理、服务所发生的人工（含工资、加班工资、工作餐、社会统筹保险金、关于人员聘用的费用等）、设备、材料等一切相关费用。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pingfang sc semi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10"/>
    <w:multiLevelType w:val="multilevel"/>
    <w:tmpl w:val="00000010"/>
    <w:lvl w:ilvl="0" w:tentative="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00001E"/>
    <w:multiLevelType w:val="multilevel"/>
    <w:tmpl w:val="0000001E"/>
    <w:lvl w:ilvl="0" w:tentative="0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F77311"/>
    <w:multiLevelType w:val="multilevel"/>
    <w:tmpl w:val="44F77311"/>
    <w:lvl w:ilvl="0" w:tentative="0">
      <w:start w:val="1"/>
      <w:numFmt w:val="decimalEnclosedCircle"/>
      <w:lvlText w:val="%1"/>
      <w:lvlJc w:val="left"/>
      <w:pPr>
        <w:ind w:left="42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62" w:hanging="440"/>
      </w:pPr>
    </w:lvl>
    <w:lvl w:ilvl="2" w:tentative="0">
      <w:start w:val="1"/>
      <w:numFmt w:val="lowerRoman"/>
      <w:lvlText w:val="%3."/>
      <w:lvlJc w:val="right"/>
      <w:pPr>
        <w:ind w:left="902" w:hanging="440"/>
      </w:pPr>
    </w:lvl>
    <w:lvl w:ilvl="3" w:tentative="0">
      <w:start w:val="1"/>
      <w:numFmt w:val="decimal"/>
      <w:lvlText w:val="%4."/>
      <w:lvlJc w:val="left"/>
      <w:pPr>
        <w:ind w:left="1342" w:hanging="440"/>
      </w:pPr>
    </w:lvl>
    <w:lvl w:ilvl="4" w:tentative="0">
      <w:start w:val="1"/>
      <w:numFmt w:val="lowerLetter"/>
      <w:lvlText w:val="%5)"/>
      <w:lvlJc w:val="left"/>
      <w:pPr>
        <w:ind w:left="1782" w:hanging="440"/>
      </w:pPr>
    </w:lvl>
    <w:lvl w:ilvl="5" w:tentative="0">
      <w:start w:val="1"/>
      <w:numFmt w:val="lowerRoman"/>
      <w:lvlText w:val="%6."/>
      <w:lvlJc w:val="right"/>
      <w:pPr>
        <w:ind w:left="2222" w:hanging="440"/>
      </w:pPr>
    </w:lvl>
    <w:lvl w:ilvl="6" w:tentative="0">
      <w:start w:val="1"/>
      <w:numFmt w:val="decimal"/>
      <w:lvlText w:val="%7."/>
      <w:lvlJc w:val="left"/>
      <w:pPr>
        <w:ind w:left="2662" w:hanging="440"/>
      </w:pPr>
    </w:lvl>
    <w:lvl w:ilvl="7" w:tentative="0">
      <w:start w:val="1"/>
      <w:numFmt w:val="lowerLetter"/>
      <w:lvlText w:val="%8)"/>
      <w:lvlJc w:val="left"/>
      <w:pPr>
        <w:ind w:left="3102" w:hanging="440"/>
      </w:pPr>
    </w:lvl>
    <w:lvl w:ilvl="8" w:tentative="0">
      <w:start w:val="1"/>
      <w:numFmt w:val="lowerRoman"/>
      <w:lvlText w:val="%9."/>
      <w:lvlJc w:val="right"/>
      <w:pPr>
        <w:ind w:left="3542" w:hanging="440"/>
      </w:pPr>
    </w:lvl>
  </w:abstractNum>
  <w:abstractNum w:abstractNumId="4">
    <w:nsid w:val="5515015C"/>
    <w:multiLevelType w:val="singleLevel"/>
    <w:tmpl w:val="5515015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NDIzMTBiZjc0YTFjMTkyMTgxMTUyNDU3ZDAyMzMifQ=="/>
  </w:docVars>
  <w:rsids>
    <w:rsidRoot w:val="00C2444A"/>
    <w:rsid w:val="001300F9"/>
    <w:rsid w:val="001D7CFA"/>
    <w:rsid w:val="00287D5E"/>
    <w:rsid w:val="00354A03"/>
    <w:rsid w:val="0039139E"/>
    <w:rsid w:val="00466D97"/>
    <w:rsid w:val="00572973"/>
    <w:rsid w:val="00691A59"/>
    <w:rsid w:val="00701417"/>
    <w:rsid w:val="007B62CC"/>
    <w:rsid w:val="00832438"/>
    <w:rsid w:val="008736AB"/>
    <w:rsid w:val="009826A9"/>
    <w:rsid w:val="00A212D8"/>
    <w:rsid w:val="00A842E4"/>
    <w:rsid w:val="00B87013"/>
    <w:rsid w:val="00BA3A49"/>
    <w:rsid w:val="00BD58C3"/>
    <w:rsid w:val="00C2444A"/>
    <w:rsid w:val="00CA2E87"/>
    <w:rsid w:val="00DA491A"/>
    <w:rsid w:val="00E8219B"/>
    <w:rsid w:val="00ED6612"/>
    <w:rsid w:val="4F3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4"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customStyle="1" w:styleId="9">
    <w:name w:val="s1"/>
    <w:basedOn w:val="8"/>
    <w:qFormat/>
    <w:uiPriority w:val="0"/>
    <w:rPr>
      <w:rFonts w:ascii="pingfang sc" w:hAnsi="pingfang sc" w:eastAsia="pingfang sc" w:cs="pingfang sc"/>
      <w:sz w:val="40"/>
      <w:szCs w:val="40"/>
    </w:rPr>
  </w:style>
  <w:style w:type="paragraph" w:customStyle="1" w:styleId="10">
    <w:name w:val="p1"/>
    <w:basedOn w:val="1"/>
    <w:qFormat/>
    <w:uiPriority w:val="0"/>
    <w:pPr>
      <w:jc w:val="left"/>
    </w:pPr>
    <w:rPr>
      <w:rFonts w:ascii="pingfang sc semibold" w:hAnsi="pingfang sc semibold" w:eastAsia="pingfang sc semibold" w:cs="Times New Roman"/>
      <w:kern w:val="0"/>
      <w:sz w:val="40"/>
      <w:szCs w:val="40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正文缩进 字符"/>
    <w:link w:val="2"/>
    <w:uiPriority w:val="0"/>
    <w:rPr>
      <w:rFonts w:ascii="Calibri" w:hAnsi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1842</Words>
  <Characters>1945</Characters>
  <Lines>15</Lines>
  <Paragraphs>4</Paragraphs>
  <TotalTime>6</TotalTime>
  <ScaleCrop>false</ScaleCrop>
  <LinksUpToDate>false</LinksUpToDate>
  <CharactersWithSpaces>1967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2023-06-16T02:31:00Z</dcterms:created>
  <dc:creator>阿光</dc:creator>
  <cp:lastModifiedBy>仲杰</cp:lastModifiedBy>
  <dcterms:modified xsi:type="dcterms:W3CDTF">2023-06-19T04:31:01Z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9E97AFAEBBBDAAA0EC318863B85601E0</vt:lpwstr>
  </property>
</Properties>
</file>